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F822B" w14:textId="77777777" w:rsidR="00D62D27" w:rsidRPr="00591198" w:rsidRDefault="009D2133" w:rsidP="00B714E5">
      <w:pPr>
        <w:rPr>
          <w:rFonts w:ascii="Trebuchet MS" w:hAnsi="Trebuchet MS"/>
          <w:b/>
          <w:sz w:val="32"/>
        </w:rPr>
      </w:pPr>
      <w:r w:rsidRPr="00591198">
        <w:rPr>
          <w:rFonts w:ascii="Trebuchet MS" w:hAnsi="Trebuchet MS"/>
        </w:rPr>
        <w:fldChar w:fldCharType="begin"/>
      </w:r>
      <w:r w:rsidRPr="00591198">
        <w:rPr>
          <w:rFonts w:ascii="Trebuchet MS" w:hAnsi="Trebuchet MS"/>
        </w:rPr>
        <w:instrText xml:space="preserve"> INCLUDEPICTURE "https://intranet.univ-lyon2.fr/medias/photo/vignet-edito-nouveaulogo_1528455342111-jpg" \* MERGEFORMATINET </w:instrText>
      </w:r>
      <w:r w:rsidRPr="00591198">
        <w:rPr>
          <w:rFonts w:ascii="Trebuchet MS" w:hAnsi="Trebuchet MS"/>
        </w:rPr>
        <w:fldChar w:fldCharType="separate"/>
      </w:r>
      <w:r w:rsidR="0090768E" w:rsidRPr="00591198">
        <w:rPr>
          <w:rFonts w:ascii="Trebuchet MS" w:hAnsi="Trebuchet MS"/>
          <w:noProof/>
        </w:rPr>
        <w:drawing>
          <wp:inline distT="0" distB="0" distL="0" distR="0" wp14:anchorId="41BD0D11" wp14:editId="0CAB2D8E">
            <wp:extent cx="1235075" cy="1235075"/>
            <wp:effectExtent l="0" t="0" r="0" b="0"/>
            <wp:docPr id="1" name="Image 1" descr="Nouvelle identité visuelle : nouveau logo (édito lettre aux personnels du 7 juin 20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Nouvelle identité visuelle : nouveau logo (édito lettre aux personnels du 7 juin 201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5075" cy="1235075"/>
                    </a:xfrm>
                    <a:prstGeom prst="rect">
                      <a:avLst/>
                    </a:prstGeom>
                    <a:noFill/>
                    <a:ln>
                      <a:noFill/>
                    </a:ln>
                  </pic:spPr>
                </pic:pic>
              </a:graphicData>
            </a:graphic>
          </wp:inline>
        </w:drawing>
      </w:r>
      <w:r w:rsidRPr="00591198">
        <w:rPr>
          <w:rFonts w:ascii="Trebuchet MS" w:hAnsi="Trebuchet MS"/>
        </w:rPr>
        <w:fldChar w:fldCharType="end"/>
      </w:r>
      <w:r w:rsidR="003F58D4" w:rsidRPr="00591198">
        <w:rPr>
          <w:rFonts w:ascii="Trebuchet MS" w:hAnsi="Trebuchet MS"/>
          <w:b/>
        </w:rPr>
        <w:tab/>
      </w:r>
      <w:r w:rsidR="003F58D4" w:rsidRPr="00591198">
        <w:rPr>
          <w:rFonts w:ascii="Trebuchet MS" w:hAnsi="Trebuchet MS"/>
          <w:b/>
        </w:rPr>
        <w:tab/>
      </w:r>
      <w:r w:rsidR="003F58D4" w:rsidRPr="00591198">
        <w:rPr>
          <w:rFonts w:ascii="Trebuchet MS" w:hAnsi="Trebuchet MS"/>
          <w:b/>
          <w:sz w:val="32"/>
        </w:rPr>
        <w:tab/>
      </w:r>
      <w:r w:rsidR="00B714E5" w:rsidRPr="00591198">
        <w:rPr>
          <w:rFonts w:ascii="Trebuchet MS" w:hAnsi="Trebuchet MS"/>
          <w:b/>
          <w:sz w:val="32"/>
        </w:rPr>
        <w:tab/>
      </w:r>
      <w:r w:rsidRPr="00591198">
        <w:rPr>
          <w:rFonts w:ascii="Trebuchet MS" w:hAnsi="Trebuchet MS"/>
          <w:b/>
          <w:sz w:val="32"/>
        </w:rPr>
        <w:t>F</w:t>
      </w:r>
      <w:r w:rsidR="009459A8" w:rsidRPr="00591198">
        <w:rPr>
          <w:rFonts w:ascii="Trebuchet MS" w:hAnsi="Trebuchet MS"/>
          <w:b/>
          <w:sz w:val="32"/>
        </w:rPr>
        <w:t xml:space="preserve">ICHE DE </w:t>
      </w:r>
      <w:r w:rsidR="001518A2" w:rsidRPr="00591198">
        <w:rPr>
          <w:rFonts w:ascii="Trebuchet MS" w:hAnsi="Trebuchet MS"/>
          <w:b/>
          <w:sz w:val="32"/>
        </w:rPr>
        <w:t>POSTE</w:t>
      </w:r>
    </w:p>
    <w:p w14:paraId="5E3188AE" w14:textId="77777777" w:rsidR="00651314" w:rsidRPr="00591198" w:rsidRDefault="00651314" w:rsidP="009D2133">
      <w:pPr>
        <w:jc w:val="center"/>
        <w:rPr>
          <w:rFonts w:ascii="Trebuchet MS" w:hAnsi="Trebuchet MS"/>
          <w:b/>
          <w:sz w:val="32"/>
        </w:rPr>
      </w:pPr>
      <w:r w:rsidRPr="00591198">
        <w:rPr>
          <w:rFonts w:ascii="Trebuchet MS" w:hAnsi="Trebuchet MS"/>
          <w:b/>
          <w:sz w:val="32"/>
        </w:rPr>
        <w:t>ENSEIGNANT.ES-CHERCHEUR.ES</w:t>
      </w:r>
    </w:p>
    <w:p w14:paraId="2D556BFB" w14:textId="77777777" w:rsidR="003F58D4" w:rsidRPr="00591198" w:rsidRDefault="003F58D4" w:rsidP="004E4929">
      <w:pPr>
        <w:jc w:val="both"/>
        <w:rPr>
          <w:rFonts w:ascii="Trebuchet MS" w:hAnsi="Trebuchet MS"/>
          <w:b/>
        </w:rPr>
      </w:pPr>
    </w:p>
    <w:p w14:paraId="411C3DD2" w14:textId="77777777" w:rsidR="00B5092D" w:rsidRPr="00591198" w:rsidRDefault="00B5092D" w:rsidP="00B714E5">
      <w:pPr>
        <w:spacing w:after="120"/>
        <w:jc w:val="both"/>
        <w:rPr>
          <w:rFonts w:ascii="Trebuchet MS" w:hAnsi="Trebuchet MS" w:cstheme="minorHAnsi"/>
          <w:sz w:val="22"/>
          <w:szCs w:val="22"/>
        </w:rPr>
      </w:pPr>
      <w:r w:rsidRPr="00591198">
        <w:rPr>
          <w:rFonts w:ascii="Trebuchet MS" w:hAnsi="Trebuchet MS" w:cstheme="minorHAnsi"/>
          <w:sz w:val="22"/>
          <w:szCs w:val="22"/>
        </w:rPr>
        <w:t xml:space="preserve">Créée en 1973, l’Université Lumière Lyon 2 est considérée comme la deuxième université française en lettres, langues, sciences humaines et sociales. L’Université Lumière Lyon 2 accueille sur deux campus principaux près de 28 000 </w:t>
      </w:r>
      <w:proofErr w:type="spellStart"/>
      <w:r w:rsidRPr="00591198">
        <w:rPr>
          <w:rFonts w:ascii="Trebuchet MS" w:hAnsi="Trebuchet MS" w:cstheme="minorHAnsi"/>
          <w:sz w:val="22"/>
          <w:szCs w:val="22"/>
        </w:rPr>
        <w:t>étudiant·es</w:t>
      </w:r>
      <w:proofErr w:type="spellEnd"/>
      <w:r w:rsidRPr="00591198">
        <w:rPr>
          <w:rFonts w:ascii="Trebuchet MS" w:hAnsi="Trebuchet MS" w:cstheme="minorHAnsi"/>
          <w:sz w:val="22"/>
          <w:szCs w:val="22"/>
        </w:rPr>
        <w:t xml:space="preserve">, de la licence 1 au doctorat. </w:t>
      </w:r>
    </w:p>
    <w:p w14:paraId="737C7F9F" w14:textId="77777777" w:rsidR="00B5092D" w:rsidRPr="00591198" w:rsidRDefault="00B5092D" w:rsidP="00B714E5">
      <w:pPr>
        <w:spacing w:after="120"/>
        <w:jc w:val="both"/>
        <w:rPr>
          <w:rFonts w:ascii="Trebuchet MS" w:hAnsi="Trebuchet MS" w:cstheme="minorHAnsi"/>
          <w:sz w:val="22"/>
          <w:szCs w:val="22"/>
        </w:rPr>
      </w:pPr>
      <w:r w:rsidRPr="00591198">
        <w:rPr>
          <w:rFonts w:ascii="Trebuchet MS" w:hAnsi="Trebuchet MS" w:cstheme="minorHAnsi"/>
          <w:sz w:val="22"/>
          <w:szCs w:val="22"/>
        </w:rPr>
        <w:t xml:space="preserve">Elle compte 13 composantes (unités de formation et de recherche - UFR - instituts et département) réparties dans 2 secteurs de formation et de recherche : lettres, sciences humaines et sociales (LSH) et droit, économie et gestion (DEG). </w:t>
      </w:r>
    </w:p>
    <w:p w14:paraId="0A38EAE7" w14:textId="77777777" w:rsidR="004E4929" w:rsidRPr="00591198" w:rsidRDefault="00B5092D" w:rsidP="00B714E5">
      <w:pPr>
        <w:spacing w:after="120"/>
        <w:jc w:val="both"/>
        <w:rPr>
          <w:rFonts w:ascii="Trebuchet MS" w:hAnsi="Trebuchet MS" w:cstheme="minorHAnsi"/>
          <w:sz w:val="22"/>
          <w:szCs w:val="22"/>
        </w:rPr>
      </w:pPr>
      <w:r w:rsidRPr="00591198">
        <w:rPr>
          <w:rFonts w:ascii="Trebuchet MS" w:hAnsi="Trebuchet MS" w:cstheme="minorHAnsi"/>
          <w:sz w:val="22"/>
          <w:szCs w:val="22"/>
        </w:rPr>
        <w:t xml:space="preserve">Avec 35 entités de recherche reconnues dont 16 UMR (Labellisées CNRS) et une FRE (membre du réseau des MSH), l’Université Lumière Lyon 2 est aujourd’hui un pôle majeur de formation et de recherche, ouvert sur son environnement régional, exerçant un rayonnement national, et résolument tourné vers la coopération scientifique </w:t>
      </w:r>
      <w:proofErr w:type="gramStart"/>
      <w:r w:rsidRPr="00591198">
        <w:rPr>
          <w:rFonts w:ascii="Trebuchet MS" w:hAnsi="Trebuchet MS" w:cstheme="minorHAnsi"/>
          <w:sz w:val="22"/>
          <w:szCs w:val="22"/>
        </w:rPr>
        <w:t>internationale.</w:t>
      </w:r>
      <w:r w:rsidR="004E4929" w:rsidRPr="00591198">
        <w:rPr>
          <w:rFonts w:ascii="Trebuchet MS" w:hAnsi="Trebuchet MS" w:cstheme="minorHAnsi"/>
          <w:sz w:val="22"/>
          <w:szCs w:val="22"/>
        </w:rPr>
        <w:t>.</w:t>
      </w:r>
      <w:proofErr w:type="gramEnd"/>
    </w:p>
    <w:p w14:paraId="25E8F727" w14:textId="73EDBA4B" w:rsidR="003F58D4" w:rsidRPr="00591198" w:rsidRDefault="003F58D4" w:rsidP="00D62D27">
      <w:pPr>
        <w:rPr>
          <w:rFonts w:ascii="Trebuchet MS" w:hAnsi="Trebuchet MS"/>
          <w:b/>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6379"/>
      </w:tblGrid>
      <w:tr w:rsidR="00610690" w:rsidRPr="00591198" w14:paraId="41499679" w14:textId="77777777" w:rsidTr="004E4929">
        <w:tc>
          <w:tcPr>
            <w:tcW w:w="10740" w:type="dxa"/>
            <w:gridSpan w:val="2"/>
          </w:tcPr>
          <w:p w14:paraId="755E698F" w14:textId="3992A00D" w:rsidR="00610690" w:rsidRPr="00591198" w:rsidRDefault="005F2275" w:rsidP="00AF1FE6">
            <w:pPr>
              <w:jc w:val="both"/>
              <w:rPr>
                <w:rFonts w:ascii="Trebuchet MS" w:hAnsi="Trebuchet MS" w:cs="Arial"/>
                <w:sz w:val="22"/>
                <w:szCs w:val="22"/>
              </w:rPr>
            </w:pPr>
            <w:r w:rsidRPr="00591198">
              <w:rPr>
                <w:rFonts w:ascii="Trebuchet MS" w:hAnsi="Trebuchet MS" w:cs="Arial"/>
                <w:sz w:val="22"/>
                <w:szCs w:val="22"/>
              </w:rPr>
              <w:t>Intitulé du poste</w:t>
            </w:r>
            <w:r w:rsidR="009D2133" w:rsidRPr="00591198">
              <w:rPr>
                <w:rFonts w:ascii="Trebuchet MS" w:hAnsi="Trebuchet MS" w:cs="Arial"/>
                <w:sz w:val="22"/>
                <w:szCs w:val="22"/>
              </w:rPr>
              <w:t xml:space="preserve"> en français</w:t>
            </w:r>
            <w:r w:rsidR="00610690" w:rsidRPr="00591198">
              <w:rPr>
                <w:rFonts w:ascii="Trebuchet MS" w:hAnsi="Trebuchet MS" w:cs="Arial"/>
                <w:sz w:val="22"/>
                <w:szCs w:val="22"/>
              </w:rPr>
              <w:t> :</w:t>
            </w:r>
            <w:r w:rsidR="00A17D94" w:rsidRPr="00591198">
              <w:rPr>
                <w:rFonts w:ascii="Trebuchet MS" w:hAnsi="Trebuchet MS" w:cs="Arial"/>
                <w:sz w:val="22"/>
                <w:szCs w:val="22"/>
              </w:rPr>
              <w:t xml:space="preserve"> </w:t>
            </w:r>
            <w:r w:rsidR="00AF1FE6" w:rsidRPr="00591198">
              <w:rPr>
                <w:rFonts w:ascii="Trebuchet MS" w:hAnsi="Trebuchet MS" w:cs="Arial"/>
                <w:sz w:val="22"/>
                <w:szCs w:val="22"/>
              </w:rPr>
              <w:t>Finance</w:t>
            </w:r>
          </w:p>
          <w:p w14:paraId="42047D59" w14:textId="77777777" w:rsidR="009D2133" w:rsidRPr="00591198" w:rsidRDefault="005F2275" w:rsidP="009D2133">
            <w:pPr>
              <w:jc w:val="both"/>
              <w:rPr>
                <w:rFonts w:ascii="Trebuchet MS" w:hAnsi="Trebuchet MS" w:cs="Arial"/>
                <w:sz w:val="22"/>
                <w:szCs w:val="22"/>
              </w:rPr>
            </w:pPr>
            <w:r w:rsidRPr="00591198">
              <w:rPr>
                <w:rFonts w:ascii="Trebuchet MS" w:hAnsi="Trebuchet MS" w:cs="Arial"/>
                <w:sz w:val="22"/>
                <w:szCs w:val="22"/>
              </w:rPr>
              <w:t>Intitulé du poste</w:t>
            </w:r>
            <w:r w:rsidR="009D2133" w:rsidRPr="00591198">
              <w:rPr>
                <w:rFonts w:ascii="Trebuchet MS" w:hAnsi="Trebuchet MS" w:cs="Arial"/>
                <w:sz w:val="22"/>
                <w:szCs w:val="22"/>
              </w:rPr>
              <w:t xml:space="preserve"> en anglais :</w:t>
            </w:r>
          </w:p>
        </w:tc>
      </w:tr>
      <w:tr w:rsidR="005F2275" w:rsidRPr="00591198" w14:paraId="74D05228" w14:textId="77777777" w:rsidTr="004E4929">
        <w:trPr>
          <w:trHeight w:val="595"/>
        </w:trPr>
        <w:tc>
          <w:tcPr>
            <w:tcW w:w="10740" w:type="dxa"/>
            <w:gridSpan w:val="2"/>
          </w:tcPr>
          <w:p w14:paraId="3F1E8350" w14:textId="77777777" w:rsidR="005F2275" w:rsidRPr="00591198" w:rsidRDefault="005F2275" w:rsidP="005F2275">
            <w:pPr>
              <w:rPr>
                <w:rFonts w:ascii="Trebuchet MS" w:hAnsi="Trebuchet MS" w:cs="Arial"/>
                <w:sz w:val="22"/>
                <w:szCs w:val="22"/>
              </w:rPr>
            </w:pPr>
            <w:r w:rsidRPr="00591198">
              <w:rPr>
                <w:rFonts w:ascii="Trebuchet MS" w:hAnsi="Trebuchet MS" w:cs="Arial"/>
                <w:sz w:val="22"/>
                <w:szCs w:val="22"/>
              </w:rPr>
              <w:t xml:space="preserve">Section : </w:t>
            </w:r>
            <w:r w:rsidR="00AF1FE6" w:rsidRPr="00591198">
              <w:rPr>
                <w:rFonts w:ascii="Trebuchet MS" w:hAnsi="Trebuchet MS" w:cs="Arial"/>
                <w:sz w:val="22"/>
                <w:szCs w:val="22"/>
              </w:rPr>
              <w:t>05</w:t>
            </w:r>
          </w:p>
          <w:p w14:paraId="10A0685C" w14:textId="77777777" w:rsidR="005F2275" w:rsidRPr="00591198" w:rsidRDefault="005F2275" w:rsidP="00225EF4">
            <w:pPr>
              <w:rPr>
                <w:rFonts w:ascii="Trebuchet MS" w:hAnsi="Trebuchet MS" w:cs="Arial"/>
                <w:sz w:val="22"/>
                <w:szCs w:val="22"/>
              </w:rPr>
            </w:pPr>
            <w:r w:rsidRPr="00591198">
              <w:rPr>
                <w:rFonts w:ascii="Trebuchet MS" w:hAnsi="Trebuchet MS" w:cs="Arial"/>
                <w:sz w:val="22"/>
                <w:szCs w:val="22"/>
              </w:rPr>
              <w:t>Corps :</w:t>
            </w:r>
            <w:r w:rsidR="00956DC1" w:rsidRPr="00591198">
              <w:rPr>
                <w:rFonts w:ascii="Trebuchet MS" w:hAnsi="Trebuchet MS" w:cs="Arial"/>
                <w:sz w:val="22"/>
                <w:szCs w:val="22"/>
              </w:rPr>
              <w:t xml:space="preserve"> </w:t>
            </w:r>
            <w:r w:rsidR="00B5092D" w:rsidRPr="00591198">
              <w:rPr>
                <w:rFonts w:ascii="Trebuchet MS" w:hAnsi="Trebuchet MS" w:cs="Arial"/>
                <w:sz w:val="22"/>
                <w:szCs w:val="22"/>
              </w:rPr>
              <w:t>MCF</w:t>
            </w:r>
          </w:p>
        </w:tc>
      </w:tr>
      <w:tr w:rsidR="00A54DD9" w:rsidRPr="00591198" w14:paraId="6D534A9E" w14:textId="77777777" w:rsidTr="004E4929">
        <w:trPr>
          <w:trHeight w:val="595"/>
        </w:trPr>
        <w:tc>
          <w:tcPr>
            <w:tcW w:w="10740" w:type="dxa"/>
            <w:gridSpan w:val="2"/>
          </w:tcPr>
          <w:p w14:paraId="76ECC655" w14:textId="77777777" w:rsidR="005F2275" w:rsidRPr="00591198" w:rsidRDefault="005F2275" w:rsidP="00016AA3">
            <w:pPr>
              <w:rPr>
                <w:rFonts w:ascii="Trebuchet MS" w:hAnsi="Trebuchet MS" w:cs="Arial"/>
                <w:i/>
                <w:sz w:val="22"/>
                <w:szCs w:val="22"/>
              </w:rPr>
            </w:pPr>
            <w:r w:rsidRPr="00591198">
              <w:rPr>
                <w:rFonts w:ascii="Trebuchet MS" w:hAnsi="Trebuchet MS" w:cs="Arial"/>
                <w:i/>
                <w:sz w:val="22"/>
                <w:szCs w:val="22"/>
              </w:rPr>
              <w:t>Réservé à l’administration</w:t>
            </w:r>
          </w:p>
          <w:p w14:paraId="7481AA2E" w14:textId="77777777" w:rsidR="009D2133" w:rsidRPr="00591198" w:rsidRDefault="009D2133" w:rsidP="00016AA3">
            <w:pPr>
              <w:rPr>
                <w:rFonts w:ascii="Trebuchet MS" w:hAnsi="Trebuchet MS" w:cs="Arial"/>
                <w:i/>
                <w:sz w:val="22"/>
                <w:szCs w:val="22"/>
              </w:rPr>
            </w:pPr>
            <w:r w:rsidRPr="00591198">
              <w:rPr>
                <w:rFonts w:ascii="Trebuchet MS" w:hAnsi="Trebuchet MS" w:cs="Arial"/>
                <w:i/>
                <w:sz w:val="22"/>
                <w:szCs w:val="22"/>
              </w:rPr>
              <w:t>Numéro de poste</w:t>
            </w:r>
            <w:r w:rsidR="00016AA3" w:rsidRPr="00591198">
              <w:rPr>
                <w:rFonts w:ascii="Trebuchet MS" w:hAnsi="Trebuchet MS" w:cs="Arial"/>
                <w:i/>
                <w:sz w:val="22"/>
                <w:szCs w:val="22"/>
              </w:rPr>
              <w:t> :</w:t>
            </w:r>
            <w:r w:rsidR="00BA5056" w:rsidRPr="00591198">
              <w:rPr>
                <w:rFonts w:ascii="Trebuchet MS" w:hAnsi="Trebuchet MS" w:cs="Arial"/>
                <w:i/>
                <w:sz w:val="22"/>
                <w:szCs w:val="22"/>
              </w:rPr>
              <w:t xml:space="preserve"> </w:t>
            </w:r>
          </w:p>
          <w:p w14:paraId="2D6A97EE" w14:textId="77777777" w:rsidR="009D2133" w:rsidRPr="00591198" w:rsidRDefault="005F2275" w:rsidP="005F2275">
            <w:pPr>
              <w:rPr>
                <w:rFonts w:ascii="Trebuchet MS" w:hAnsi="Trebuchet MS" w:cs="Arial"/>
                <w:i/>
                <w:sz w:val="22"/>
                <w:szCs w:val="22"/>
              </w:rPr>
            </w:pPr>
            <w:r w:rsidRPr="00591198">
              <w:rPr>
                <w:rFonts w:ascii="Trebuchet MS" w:hAnsi="Trebuchet MS" w:cs="Arial"/>
                <w:i/>
                <w:sz w:val="22"/>
                <w:szCs w:val="22"/>
              </w:rPr>
              <w:t>Numéro Galaxie :</w:t>
            </w:r>
          </w:p>
        </w:tc>
      </w:tr>
      <w:tr w:rsidR="001518A2" w:rsidRPr="00591198" w14:paraId="712F0FA8" w14:textId="77777777" w:rsidTr="004E4929">
        <w:tc>
          <w:tcPr>
            <w:tcW w:w="10740" w:type="dxa"/>
            <w:gridSpan w:val="2"/>
            <w:tcBorders>
              <w:top w:val="nil"/>
            </w:tcBorders>
            <w:shd w:val="clear" w:color="auto" w:fill="BFBFBF" w:themeFill="background1" w:themeFillShade="BF"/>
          </w:tcPr>
          <w:p w14:paraId="2F628257" w14:textId="77777777" w:rsidR="00610690" w:rsidRPr="00591198" w:rsidRDefault="001518A2" w:rsidP="00A54DD9">
            <w:pPr>
              <w:jc w:val="center"/>
              <w:rPr>
                <w:rFonts w:ascii="Trebuchet MS" w:hAnsi="Trebuchet MS"/>
                <w:b/>
                <w:sz w:val="32"/>
                <w:szCs w:val="32"/>
              </w:rPr>
            </w:pPr>
            <w:r w:rsidRPr="00591198">
              <w:rPr>
                <w:rFonts w:ascii="Trebuchet MS" w:hAnsi="Trebuchet MS"/>
                <w:b/>
                <w:sz w:val="32"/>
                <w:szCs w:val="32"/>
              </w:rPr>
              <w:t>ENSEIGNEMENT</w:t>
            </w:r>
          </w:p>
        </w:tc>
      </w:tr>
      <w:tr w:rsidR="00B5092D" w:rsidRPr="00591198" w14:paraId="193BF943" w14:textId="77777777" w:rsidTr="004E4929">
        <w:tc>
          <w:tcPr>
            <w:tcW w:w="4361" w:type="dxa"/>
          </w:tcPr>
          <w:p w14:paraId="357887E2"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Composante</w:t>
            </w:r>
          </w:p>
        </w:tc>
        <w:tc>
          <w:tcPr>
            <w:tcW w:w="6379" w:type="dxa"/>
          </w:tcPr>
          <w:p w14:paraId="6C01B9A6"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IUT LUMIERE</w:t>
            </w:r>
          </w:p>
        </w:tc>
      </w:tr>
      <w:tr w:rsidR="00B5092D" w:rsidRPr="00591198" w14:paraId="1877EE7B" w14:textId="77777777" w:rsidTr="004E4929">
        <w:tc>
          <w:tcPr>
            <w:tcW w:w="4361" w:type="dxa"/>
          </w:tcPr>
          <w:p w14:paraId="2CD63ECE"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URL composante </w:t>
            </w:r>
          </w:p>
        </w:tc>
        <w:tc>
          <w:tcPr>
            <w:tcW w:w="6379" w:type="dxa"/>
          </w:tcPr>
          <w:p w14:paraId="323438E8"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http://iut.univ-lyon2.fr</w:t>
            </w:r>
          </w:p>
        </w:tc>
      </w:tr>
      <w:tr w:rsidR="00B5092D" w:rsidRPr="00591198" w14:paraId="07F24D87" w14:textId="77777777" w:rsidTr="004E4929">
        <w:tc>
          <w:tcPr>
            <w:tcW w:w="4361" w:type="dxa"/>
          </w:tcPr>
          <w:p w14:paraId="4C04A220"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Filières ou département d’enseignement </w:t>
            </w:r>
          </w:p>
        </w:tc>
        <w:tc>
          <w:tcPr>
            <w:tcW w:w="6379" w:type="dxa"/>
          </w:tcPr>
          <w:p w14:paraId="68CC7D5D"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 xml:space="preserve">Département </w:t>
            </w:r>
            <w:r w:rsidR="00AF1FE6" w:rsidRPr="00591198">
              <w:rPr>
                <w:rFonts w:ascii="Trebuchet MS" w:hAnsi="Trebuchet MS"/>
                <w:sz w:val="22"/>
                <w:szCs w:val="22"/>
              </w:rPr>
              <w:t>GEA</w:t>
            </w:r>
            <w:r w:rsidRPr="00591198">
              <w:rPr>
                <w:rFonts w:ascii="Trebuchet MS" w:hAnsi="Trebuchet MS"/>
                <w:sz w:val="22"/>
                <w:szCs w:val="22"/>
              </w:rPr>
              <w:t xml:space="preserve"> </w:t>
            </w:r>
          </w:p>
        </w:tc>
      </w:tr>
      <w:tr w:rsidR="00B5092D" w:rsidRPr="00591198" w14:paraId="0F59B186" w14:textId="77777777" w:rsidTr="004E4929">
        <w:tc>
          <w:tcPr>
            <w:tcW w:w="4361" w:type="dxa"/>
          </w:tcPr>
          <w:p w14:paraId="7594E75E"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 xml:space="preserve">Lieu exercice </w:t>
            </w:r>
          </w:p>
        </w:tc>
        <w:tc>
          <w:tcPr>
            <w:tcW w:w="6379" w:type="dxa"/>
          </w:tcPr>
          <w:p w14:paraId="6C7CEB3F"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BRON (69) Campus Porte des Alpes</w:t>
            </w:r>
          </w:p>
        </w:tc>
      </w:tr>
      <w:tr w:rsidR="00B5092D" w:rsidRPr="00591198" w14:paraId="75630E6D" w14:textId="77777777" w:rsidTr="004E4929">
        <w:trPr>
          <w:trHeight w:val="1228"/>
        </w:trPr>
        <w:tc>
          <w:tcPr>
            <w:tcW w:w="4361" w:type="dxa"/>
          </w:tcPr>
          <w:p w14:paraId="7EFC08DD"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Contact pédagogique (nom, téléphone professionnel et adresse électronique)</w:t>
            </w:r>
          </w:p>
          <w:p w14:paraId="25ED066A" w14:textId="77777777" w:rsidR="00B5092D" w:rsidRPr="00591198" w:rsidRDefault="00B5092D" w:rsidP="00B5092D">
            <w:pPr>
              <w:jc w:val="both"/>
              <w:rPr>
                <w:rFonts w:ascii="Trebuchet MS" w:hAnsi="Trebuchet MS"/>
                <w:sz w:val="22"/>
                <w:szCs w:val="22"/>
              </w:rPr>
            </w:pPr>
          </w:p>
        </w:tc>
        <w:tc>
          <w:tcPr>
            <w:tcW w:w="6379" w:type="dxa"/>
          </w:tcPr>
          <w:p w14:paraId="111BDB5D" w14:textId="77777777" w:rsidR="00B5092D" w:rsidRPr="00591198" w:rsidRDefault="00AF1FE6" w:rsidP="00B5092D">
            <w:pPr>
              <w:jc w:val="both"/>
              <w:rPr>
                <w:rFonts w:ascii="Trebuchet MS" w:hAnsi="Trebuchet MS"/>
                <w:sz w:val="22"/>
                <w:szCs w:val="22"/>
              </w:rPr>
            </w:pPr>
            <w:r w:rsidRPr="00591198">
              <w:rPr>
                <w:rFonts w:ascii="Trebuchet MS" w:hAnsi="Trebuchet MS"/>
                <w:sz w:val="22"/>
                <w:szCs w:val="22"/>
              </w:rPr>
              <w:t>Claudine GAY</w:t>
            </w:r>
          </w:p>
          <w:p w14:paraId="74BB43DE"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Directrice Adjointe – IUT Lumière</w:t>
            </w:r>
          </w:p>
          <w:p w14:paraId="4F27879F" w14:textId="77777777" w:rsidR="00B5092D" w:rsidRPr="00591198" w:rsidRDefault="00B5092D" w:rsidP="00B5092D">
            <w:pPr>
              <w:jc w:val="both"/>
              <w:rPr>
                <w:rFonts w:ascii="Trebuchet MS" w:hAnsi="Trebuchet MS"/>
                <w:sz w:val="22"/>
                <w:szCs w:val="22"/>
              </w:rPr>
            </w:pPr>
            <w:r w:rsidRPr="00591198">
              <w:rPr>
                <w:rFonts w:ascii="Trebuchet MS" w:hAnsi="Trebuchet MS"/>
                <w:sz w:val="22"/>
                <w:szCs w:val="22"/>
              </w:rPr>
              <w:t xml:space="preserve">04 78 77 </w:t>
            </w:r>
            <w:r w:rsidR="00AF1FE6" w:rsidRPr="00591198">
              <w:rPr>
                <w:rFonts w:ascii="Trebuchet MS" w:hAnsi="Trebuchet MS"/>
                <w:sz w:val="22"/>
                <w:szCs w:val="22"/>
              </w:rPr>
              <w:t>24 56</w:t>
            </w:r>
          </w:p>
          <w:p w14:paraId="3A8AAEDC" w14:textId="77777777" w:rsidR="00B5092D" w:rsidRPr="00591198" w:rsidRDefault="00AF1FE6" w:rsidP="00B5092D">
            <w:pPr>
              <w:jc w:val="both"/>
              <w:rPr>
                <w:rFonts w:ascii="Trebuchet MS" w:hAnsi="Trebuchet MS"/>
                <w:sz w:val="22"/>
                <w:szCs w:val="22"/>
              </w:rPr>
            </w:pPr>
            <w:r w:rsidRPr="00591198">
              <w:rPr>
                <w:rFonts w:ascii="Trebuchet MS" w:hAnsi="Trebuchet MS"/>
                <w:sz w:val="22"/>
                <w:szCs w:val="22"/>
              </w:rPr>
              <w:t>claudine</w:t>
            </w:r>
            <w:r w:rsidR="00B5092D" w:rsidRPr="00591198">
              <w:rPr>
                <w:rFonts w:ascii="Trebuchet MS" w:hAnsi="Trebuchet MS"/>
                <w:sz w:val="22"/>
                <w:szCs w:val="22"/>
              </w:rPr>
              <w:t>.</w:t>
            </w:r>
            <w:r w:rsidRPr="00591198">
              <w:rPr>
                <w:rFonts w:ascii="Trebuchet MS" w:hAnsi="Trebuchet MS"/>
                <w:sz w:val="22"/>
                <w:szCs w:val="22"/>
              </w:rPr>
              <w:t>gay</w:t>
            </w:r>
            <w:r w:rsidR="00B5092D" w:rsidRPr="00591198">
              <w:rPr>
                <w:rFonts w:ascii="Trebuchet MS" w:hAnsi="Trebuchet MS"/>
                <w:sz w:val="22"/>
                <w:szCs w:val="22"/>
              </w:rPr>
              <w:t>@univ-lyon2.fr</w:t>
            </w:r>
          </w:p>
        </w:tc>
      </w:tr>
      <w:tr w:rsidR="00956DC1" w:rsidRPr="00591198" w14:paraId="77238273" w14:textId="77777777" w:rsidTr="00DF3D32">
        <w:trPr>
          <w:trHeight w:val="699"/>
        </w:trPr>
        <w:tc>
          <w:tcPr>
            <w:tcW w:w="4361" w:type="dxa"/>
          </w:tcPr>
          <w:p w14:paraId="742D6A00" w14:textId="77777777" w:rsidR="00956DC1" w:rsidRPr="00591198" w:rsidRDefault="00956DC1" w:rsidP="00956DC1">
            <w:pPr>
              <w:rPr>
                <w:rFonts w:ascii="Trebuchet MS" w:hAnsi="Trebuchet MS"/>
                <w:sz w:val="22"/>
                <w:szCs w:val="22"/>
              </w:rPr>
            </w:pPr>
            <w:r w:rsidRPr="00591198">
              <w:rPr>
                <w:rFonts w:ascii="Trebuchet MS" w:hAnsi="Trebuchet MS"/>
                <w:sz w:val="22"/>
                <w:szCs w:val="22"/>
              </w:rPr>
              <w:t>Profil enseignement (seuls les 300 1</w:t>
            </w:r>
            <w:proofErr w:type="gramStart"/>
            <w:r w:rsidRPr="00591198">
              <w:rPr>
                <w:rFonts w:ascii="Trebuchet MS" w:hAnsi="Trebuchet MS"/>
                <w:sz w:val="22"/>
                <w:szCs w:val="22"/>
                <w:vertAlign w:val="superscript"/>
              </w:rPr>
              <w:t>ers</w:t>
            </w:r>
            <w:r w:rsidRPr="00591198">
              <w:rPr>
                <w:rFonts w:ascii="Trebuchet MS" w:hAnsi="Trebuchet MS"/>
                <w:sz w:val="22"/>
                <w:szCs w:val="22"/>
              </w:rPr>
              <w:t xml:space="preserve">  caractères</w:t>
            </w:r>
            <w:proofErr w:type="gramEnd"/>
            <w:r w:rsidRPr="00591198">
              <w:rPr>
                <w:rFonts w:ascii="Trebuchet MS" w:hAnsi="Trebuchet MS"/>
                <w:sz w:val="22"/>
                <w:szCs w:val="22"/>
              </w:rPr>
              <w:t xml:space="preserve"> sont inscrits dans galaxie mais la fiche de poste complète est accessible)</w:t>
            </w:r>
          </w:p>
          <w:p w14:paraId="0D486C54" w14:textId="77777777" w:rsidR="00956DC1" w:rsidRPr="00591198" w:rsidRDefault="00956DC1" w:rsidP="00956DC1">
            <w:pPr>
              <w:rPr>
                <w:rFonts w:ascii="Trebuchet MS" w:hAnsi="Trebuchet MS"/>
                <w:sz w:val="22"/>
                <w:szCs w:val="22"/>
              </w:rPr>
            </w:pPr>
          </w:p>
          <w:p w14:paraId="2E707C67" w14:textId="77777777" w:rsidR="00956DC1" w:rsidRPr="00591198" w:rsidRDefault="00956DC1" w:rsidP="00956DC1">
            <w:pPr>
              <w:rPr>
                <w:rFonts w:ascii="Trebuchet MS" w:hAnsi="Trebuchet MS"/>
                <w:sz w:val="22"/>
                <w:szCs w:val="22"/>
              </w:rPr>
            </w:pPr>
            <w:r w:rsidRPr="00591198">
              <w:rPr>
                <w:rFonts w:ascii="Trebuchet MS" w:hAnsi="Trebuchet MS"/>
                <w:sz w:val="22"/>
                <w:szCs w:val="22"/>
              </w:rPr>
              <w:t>Décrire notamment l’enseignement, le niveau (L, M, …) et le type (CM, TD, …)</w:t>
            </w:r>
          </w:p>
        </w:tc>
        <w:tc>
          <w:tcPr>
            <w:tcW w:w="6379" w:type="dxa"/>
          </w:tcPr>
          <w:p w14:paraId="2C614380" w14:textId="61DA16C3" w:rsidR="00DB1373" w:rsidRPr="00591198" w:rsidRDefault="00591198" w:rsidP="00DB1373">
            <w:pPr>
              <w:rPr>
                <w:rFonts w:ascii="Trebuchet MS" w:hAnsi="Trebuchet MS"/>
                <w:sz w:val="22"/>
                <w:szCs w:val="22"/>
              </w:rPr>
            </w:pPr>
            <w:r w:rsidRPr="00591198">
              <w:rPr>
                <w:rFonts w:ascii="Trebuchet MS" w:hAnsi="Trebuchet MS"/>
                <w:sz w:val="22"/>
                <w:szCs w:val="22"/>
              </w:rPr>
              <w:t>Le/</w:t>
            </w:r>
            <w:r w:rsidR="00DB1373" w:rsidRPr="00591198">
              <w:rPr>
                <w:rFonts w:ascii="Trebuchet MS" w:hAnsi="Trebuchet MS"/>
                <w:sz w:val="22"/>
                <w:szCs w:val="22"/>
              </w:rPr>
              <w:t xml:space="preserve">La collègue </w:t>
            </w:r>
            <w:proofErr w:type="spellStart"/>
            <w:proofErr w:type="gramStart"/>
            <w:r w:rsidR="00DB1373" w:rsidRPr="00591198">
              <w:rPr>
                <w:rFonts w:ascii="Trebuchet MS" w:hAnsi="Trebuchet MS"/>
                <w:sz w:val="22"/>
                <w:szCs w:val="22"/>
              </w:rPr>
              <w:t>recruté.e</w:t>
            </w:r>
            <w:proofErr w:type="spellEnd"/>
            <w:proofErr w:type="gramEnd"/>
            <w:r w:rsidR="00DB1373" w:rsidRPr="00591198">
              <w:rPr>
                <w:rFonts w:ascii="Trebuchet MS" w:hAnsi="Trebuchet MS"/>
                <w:sz w:val="22"/>
                <w:szCs w:val="22"/>
              </w:rPr>
              <w:t xml:space="preserve"> interviendra </w:t>
            </w:r>
            <w:r w:rsidR="00270C0F" w:rsidRPr="00591198">
              <w:rPr>
                <w:rFonts w:ascii="Trebuchet MS" w:hAnsi="Trebuchet MS"/>
                <w:sz w:val="22"/>
                <w:szCs w:val="22"/>
              </w:rPr>
              <w:t xml:space="preserve">principalement au sein du département GEA de l’IUT Lumière </w:t>
            </w:r>
            <w:r w:rsidR="00DB1373" w:rsidRPr="00591198">
              <w:rPr>
                <w:rFonts w:ascii="Trebuchet MS" w:hAnsi="Trebuchet MS"/>
                <w:sz w:val="22"/>
                <w:szCs w:val="22"/>
              </w:rPr>
              <w:t xml:space="preserve">dans des enseignements </w:t>
            </w:r>
            <w:r w:rsidR="00F96D5D" w:rsidRPr="00591198">
              <w:rPr>
                <w:rFonts w:ascii="Trebuchet MS" w:hAnsi="Trebuchet MS"/>
                <w:sz w:val="22"/>
                <w:szCs w:val="22"/>
              </w:rPr>
              <w:t xml:space="preserve">en économie </w:t>
            </w:r>
            <w:r w:rsidR="006A5D69" w:rsidRPr="00591198">
              <w:rPr>
                <w:rFonts w:ascii="Trebuchet MS" w:hAnsi="Trebuchet MS"/>
                <w:sz w:val="22"/>
                <w:szCs w:val="22"/>
              </w:rPr>
              <w:t>de niveau DUT</w:t>
            </w:r>
            <w:r w:rsidR="00841E51" w:rsidRPr="00591198">
              <w:rPr>
                <w:rFonts w:ascii="Trebuchet MS" w:hAnsi="Trebuchet MS"/>
                <w:sz w:val="22"/>
                <w:szCs w:val="22"/>
              </w:rPr>
              <w:t xml:space="preserve"> et</w:t>
            </w:r>
            <w:r w:rsidR="006A5D69" w:rsidRPr="00591198">
              <w:rPr>
                <w:rFonts w:ascii="Trebuchet MS" w:hAnsi="Trebuchet MS"/>
                <w:sz w:val="22"/>
                <w:szCs w:val="22"/>
              </w:rPr>
              <w:t xml:space="preserve"> LP</w:t>
            </w:r>
            <w:r w:rsidR="00270C0F" w:rsidRPr="00591198">
              <w:rPr>
                <w:rFonts w:ascii="Trebuchet MS" w:hAnsi="Trebuchet MS"/>
                <w:sz w:val="22"/>
                <w:szCs w:val="22"/>
              </w:rPr>
              <w:t xml:space="preserve"> </w:t>
            </w:r>
            <w:r w:rsidR="00F96D5D" w:rsidRPr="00591198">
              <w:rPr>
                <w:rFonts w:ascii="Trebuchet MS" w:hAnsi="Trebuchet MS"/>
                <w:sz w:val="22"/>
                <w:szCs w:val="22"/>
              </w:rPr>
              <w:t>(en CM, TD et TP)</w:t>
            </w:r>
            <w:r w:rsidR="006A5D69" w:rsidRPr="00591198">
              <w:rPr>
                <w:rFonts w:ascii="Trebuchet MS" w:hAnsi="Trebuchet MS"/>
                <w:sz w:val="22"/>
                <w:szCs w:val="22"/>
              </w:rPr>
              <w:t>.</w:t>
            </w:r>
          </w:p>
          <w:p w14:paraId="2A67554D" w14:textId="77777777" w:rsidR="00F96D5D" w:rsidRPr="00591198" w:rsidRDefault="00F96D5D" w:rsidP="00DB1373">
            <w:pPr>
              <w:rPr>
                <w:rFonts w:ascii="Trebuchet MS" w:hAnsi="Trebuchet MS"/>
                <w:sz w:val="22"/>
                <w:szCs w:val="22"/>
              </w:rPr>
            </w:pPr>
            <w:r w:rsidRPr="00591198">
              <w:rPr>
                <w:rFonts w:ascii="Trebuchet MS" w:hAnsi="Trebuchet MS"/>
                <w:sz w:val="22"/>
                <w:szCs w:val="22"/>
              </w:rPr>
              <w:t>En particulier dans les modules suivants :</w:t>
            </w:r>
          </w:p>
          <w:p w14:paraId="59402F9B" w14:textId="77777777" w:rsidR="00F96D5D" w:rsidRPr="00591198" w:rsidRDefault="00270C0F" w:rsidP="00DB1373">
            <w:pPr>
              <w:rPr>
                <w:rFonts w:ascii="Trebuchet MS" w:hAnsi="Trebuchet MS"/>
                <w:sz w:val="22"/>
                <w:szCs w:val="22"/>
              </w:rPr>
            </w:pPr>
            <w:r w:rsidRPr="00591198">
              <w:rPr>
                <w:rFonts w:ascii="Trebuchet MS" w:hAnsi="Trebuchet MS"/>
                <w:sz w:val="22"/>
                <w:szCs w:val="22"/>
              </w:rPr>
              <w:t>. Économie,</w:t>
            </w:r>
          </w:p>
          <w:p w14:paraId="0E6F35D6" w14:textId="77777777" w:rsidR="00270C0F" w:rsidRPr="00591198" w:rsidRDefault="00270C0F" w:rsidP="00270C0F">
            <w:pPr>
              <w:rPr>
                <w:rFonts w:ascii="Trebuchet MS" w:hAnsi="Trebuchet MS"/>
                <w:sz w:val="22"/>
                <w:szCs w:val="22"/>
              </w:rPr>
            </w:pPr>
            <w:r w:rsidRPr="00591198">
              <w:rPr>
                <w:rFonts w:ascii="Trebuchet MS" w:hAnsi="Trebuchet MS"/>
                <w:sz w:val="22"/>
                <w:szCs w:val="22"/>
              </w:rPr>
              <w:t>. Théorie financière</w:t>
            </w:r>
          </w:p>
          <w:p w14:paraId="5B711521" w14:textId="77777777" w:rsidR="00270C0F" w:rsidRPr="00591198" w:rsidRDefault="00270C0F" w:rsidP="00DB1373">
            <w:pPr>
              <w:rPr>
                <w:rFonts w:ascii="Trebuchet MS" w:hAnsi="Trebuchet MS"/>
                <w:sz w:val="22"/>
                <w:szCs w:val="22"/>
              </w:rPr>
            </w:pPr>
            <w:r w:rsidRPr="00591198">
              <w:rPr>
                <w:rFonts w:ascii="Trebuchet MS" w:hAnsi="Trebuchet MS"/>
                <w:sz w:val="22"/>
                <w:szCs w:val="22"/>
              </w:rPr>
              <w:t>. Connaissance des instruments financiers</w:t>
            </w:r>
          </w:p>
          <w:p w14:paraId="1C446A48" w14:textId="77777777" w:rsidR="00270C0F" w:rsidRPr="00591198" w:rsidRDefault="00270C0F" w:rsidP="00DB1373">
            <w:pPr>
              <w:rPr>
                <w:rFonts w:ascii="Trebuchet MS" w:hAnsi="Trebuchet MS"/>
                <w:sz w:val="22"/>
                <w:szCs w:val="22"/>
              </w:rPr>
            </w:pPr>
            <w:r w:rsidRPr="00591198">
              <w:rPr>
                <w:rFonts w:ascii="Trebuchet MS" w:hAnsi="Trebuchet MS"/>
                <w:sz w:val="22"/>
                <w:szCs w:val="22"/>
              </w:rPr>
              <w:t>. Institutions et mécanismes financiers</w:t>
            </w:r>
          </w:p>
          <w:p w14:paraId="07AE1717" w14:textId="77777777" w:rsidR="00270C0F" w:rsidRPr="00591198" w:rsidRDefault="00270C0F" w:rsidP="00DB1373">
            <w:pPr>
              <w:rPr>
                <w:rFonts w:ascii="Trebuchet MS" w:hAnsi="Trebuchet MS"/>
                <w:sz w:val="22"/>
                <w:szCs w:val="22"/>
              </w:rPr>
            </w:pPr>
            <w:r w:rsidRPr="00591198">
              <w:rPr>
                <w:rFonts w:ascii="Trebuchet MS" w:hAnsi="Trebuchet MS"/>
                <w:sz w:val="22"/>
                <w:szCs w:val="22"/>
              </w:rPr>
              <w:t>. Organisation des back-offices</w:t>
            </w:r>
          </w:p>
          <w:p w14:paraId="3CB8730C" w14:textId="77777777" w:rsidR="00F96D5D" w:rsidRPr="00591198" w:rsidRDefault="00270C0F" w:rsidP="00270C0F">
            <w:pPr>
              <w:rPr>
                <w:rFonts w:ascii="Trebuchet MS" w:hAnsi="Trebuchet MS"/>
                <w:sz w:val="22"/>
                <w:szCs w:val="22"/>
              </w:rPr>
            </w:pPr>
            <w:r w:rsidRPr="00591198">
              <w:rPr>
                <w:rFonts w:ascii="Trebuchet MS" w:hAnsi="Trebuchet MS"/>
                <w:sz w:val="22"/>
                <w:szCs w:val="22"/>
              </w:rPr>
              <w:t>. ...</w:t>
            </w:r>
          </w:p>
          <w:p w14:paraId="0B2254DA" w14:textId="77777777" w:rsidR="00270C0F" w:rsidRPr="00591198" w:rsidRDefault="00270C0F" w:rsidP="00270C0F">
            <w:pPr>
              <w:rPr>
                <w:rFonts w:ascii="Trebuchet MS" w:hAnsi="Trebuchet MS"/>
                <w:bCs/>
                <w:sz w:val="22"/>
                <w:szCs w:val="22"/>
              </w:rPr>
            </w:pPr>
            <w:r w:rsidRPr="00591198">
              <w:rPr>
                <w:rFonts w:ascii="Trebuchet MS" w:hAnsi="Trebuchet MS"/>
                <w:bCs/>
                <w:sz w:val="22"/>
                <w:szCs w:val="22"/>
              </w:rPr>
              <w:t xml:space="preserve">Créé à la rentrée 1992, l’IUT Lumière développe une expérience unique en France, de mise en œuvre de formations utilisant systématiquement l’alternance sous contrat de travail comme moyen fort d’affirmation et de recherche d’une voie d’accès aux connaissances, d’amélioration de l’adéquation emploi - formation et d’incitation à l’insertion professionnelle courte. </w:t>
            </w:r>
          </w:p>
          <w:p w14:paraId="3F1DD93B" w14:textId="77777777" w:rsidR="00422182" w:rsidRPr="00591198" w:rsidRDefault="00270C0F" w:rsidP="00270C0F">
            <w:pPr>
              <w:rPr>
                <w:rFonts w:ascii="Trebuchet MS" w:hAnsi="Trebuchet MS"/>
                <w:sz w:val="22"/>
                <w:szCs w:val="22"/>
              </w:rPr>
            </w:pPr>
            <w:r w:rsidRPr="00591198">
              <w:rPr>
                <w:rFonts w:ascii="Trebuchet MS" w:hAnsi="Trebuchet MS"/>
                <w:bCs/>
                <w:sz w:val="22"/>
                <w:szCs w:val="22"/>
              </w:rPr>
              <w:lastRenderedPageBreak/>
              <w:t>Le département GEA de l’IUT Lumière Lyon 2 abrite un DUT GEA et deux licences professionnelles en alternance : LP-CGRH et LP-GOMFI-R</w:t>
            </w:r>
            <w:r w:rsidR="00DB1373" w:rsidRPr="00591198">
              <w:rPr>
                <w:rFonts w:ascii="Trebuchet MS" w:hAnsi="Trebuchet MS"/>
                <w:sz w:val="22"/>
                <w:szCs w:val="22"/>
              </w:rPr>
              <w:t>.</w:t>
            </w:r>
          </w:p>
        </w:tc>
      </w:tr>
      <w:tr w:rsidR="00956DC1" w:rsidRPr="00591198" w14:paraId="45F526F5" w14:textId="77777777" w:rsidTr="004E4929">
        <w:tc>
          <w:tcPr>
            <w:tcW w:w="4361" w:type="dxa"/>
          </w:tcPr>
          <w:p w14:paraId="285063B3" w14:textId="77777777" w:rsidR="00956DC1" w:rsidRPr="00591198" w:rsidRDefault="00956DC1" w:rsidP="00956DC1">
            <w:pPr>
              <w:rPr>
                <w:rFonts w:ascii="Trebuchet MS" w:hAnsi="Trebuchet MS"/>
                <w:sz w:val="22"/>
                <w:szCs w:val="22"/>
              </w:rPr>
            </w:pPr>
          </w:p>
          <w:p w14:paraId="2F0D8F7D" w14:textId="77777777" w:rsidR="00956DC1" w:rsidRPr="00591198" w:rsidRDefault="00956DC1" w:rsidP="00956DC1">
            <w:pPr>
              <w:rPr>
                <w:rFonts w:ascii="Trebuchet MS" w:hAnsi="Trebuchet MS"/>
                <w:sz w:val="22"/>
                <w:szCs w:val="22"/>
              </w:rPr>
            </w:pPr>
            <w:r w:rsidRPr="00591198">
              <w:rPr>
                <w:rFonts w:ascii="Trebuchet MS" w:hAnsi="Trebuchet MS"/>
                <w:sz w:val="22"/>
                <w:szCs w:val="22"/>
              </w:rPr>
              <w:t>Profil enseignement en anglais</w:t>
            </w:r>
          </w:p>
          <w:p w14:paraId="475699EB" w14:textId="1918F28D" w:rsidR="00956DC1" w:rsidRPr="00591198" w:rsidRDefault="00956DC1" w:rsidP="00956DC1">
            <w:pPr>
              <w:rPr>
                <w:rFonts w:ascii="Trebuchet MS" w:hAnsi="Trebuchet MS"/>
                <w:sz w:val="22"/>
                <w:szCs w:val="22"/>
              </w:rPr>
            </w:pPr>
          </w:p>
          <w:p w14:paraId="37409493" w14:textId="7CC7D3E5" w:rsidR="00956DC1" w:rsidRPr="00591198" w:rsidRDefault="00956DC1" w:rsidP="00956DC1">
            <w:pPr>
              <w:rPr>
                <w:rFonts w:ascii="Trebuchet MS" w:hAnsi="Trebuchet MS"/>
                <w:sz w:val="22"/>
                <w:szCs w:val="22"/>
              </w:rPr>
            </w:pPr>
          </w:p>
        </w:tc>
        <w:tc>
          <w:tcPr>
            <w:tcW w:w="6379" w:type="dxa"/>
          </w:tcPr>
          <w:p w14:paraId="2E5675E2" w14:textId="183D6474" w:rsidR="00270C0F" w:rsidRPr="00591198" w:rsidRDefault="00270C0F" w:rsidP="00270C0F">
            <w:pPr>
              <w:rPr>
                <w:rFonts w:ascii="Trebuchet MS" w:hAnsi="Trebuchet MS"/>
                <w:sz w:val="22"/>
                <w:szCs w:val="22"/>
                <w:lang w:val="en-US"/>
              </w:rPr>
            </w:pPr>
          </w:p>
        </w:tc>
      </w:tr>
      <w:tr w:rsidR="00956DC1" w:rsidRPr="00591198" w14:paraId="1D33E957" w14:textId="77777777" w:rsidTr="004E4929">
        <w:trPr>
          <w:trHeight w:val="368"/>
        </w:trPr>
        <w:tc>
          <w:tcPr>
            <w:tcW w:w="10740" w:type="dxa"/>
            <w:gridSpan w:val="2"/>
            <w:shd w:val="clear" w:color="auto" w:fill="BFBFBF" w:themeFill="background1" w:themeFillShade="BF"/>
          </w:tcPr>
          <w:p w14:paraId="68E46642" w14:textId="77777777" w:rsidR="00956DC1" w:rsidRPr="00591198" w:rsidRDefault="00956DC1" w:rsidP="00956DC1">
            <w:pPr>
              <w:jc w:val="center"/>
              <w:rPr>
                <w:rFonts w:ascii="Trebuchet MS" w:hAnsi="Trebuchet MS"/>
                <w:b/>
                <w:sz w:val="32"/>
                <w:szCs w:val="32"/>
              </w:rPr>
            </w:pPr>
            <w:r w:rsidRPr="00591198">
              <w:rPr>
                <w:rFonts w:ascii="Trebuchet MS" w:hAnsi="Trebuchet MS"/>
                <w:b/>
                <w:sz w:val="32"/>
                <w:szCs w:val="32"/>
              </w:rPr>
              <w:t>RECHERCHE</w:t>
            </w:r>
          </w:p>
        </w:tc>
      </w:tr>
      <w:tr w:rsidR="006F6CCC" w:rsidRPr="00591198" w14:paraId="3C21EEA6" w14:textId="77777777" w:rsidTr="004E4929">
        <w:tc>
          <w:tcPr>
            <w:tcW w:w="4361" w:type="dxa"/>
          </w:tcPr>
          <w:p w14:paraId="6B8B6FA4" w14:textId="77777777" w:rsidR="006F6CCC" w:rsidRPr="00591198" w:rsidRDefault="006F6CCC" w:rsidP="006F6CCC">
            <w:pPr>
              <w:jc w:val="both"/>
              <w:rPr>
                <w:rFonts w:ascii="Trebuchet MS" w:hAnsi="Trebuchet MS"/>
                <w:sz w:val="22"/>
                <w:szCs w:val="22"/>
              </w:rPr>
            </w:pPr>
            <w:r w:rsidRPr="00591198">
              <w:rPr>
                <w:rFonts w:ascii="Trebuchet MS" w:hAnsi="Trebuchet MS"/>
                <w:sz w:val="22"/>
                <w:szCs w:val="22"/>
              </w:rPr>
              <w:t>Unité de recherche</w:t>
            </w:r>
          </w:p>
        </w:tc>
        <w:tc>
          <w:tcPr>
            <w:tcW w:w="6379" w:type="dxa"/>
          </w:tcPr>
          <w:p w14:paraId="5F46D9E4" w14:textId="77777777" w:rsidR="006F6CCC" w:rsidRPr="00591198" w:rsidRDefault="00715740" w:rsidP="006F6CCC">
            <w:pPr>
              <w:rPr>
                <w:rFonts w:ascii="Trebuchet MS" w:hAnsi="Trebuchet MS" w:cstheme="minorHAnsi"/>
                <w:sz w:val="22"/>
                <w:szCs w:val="22"/>
              </w:rPr>
            </w:pPr>
            <w:r w:rsidRPr="00591198">
              <w:rPr>
                <w:rFonts w:ascii="Trebuchet MS" w:hAnsi="Trebuchet MS"/>
                <w:sz w:val="22"/>
                <w:szCs w:val="22"/>
              </w:rPr>
              <w:t>GATE Lyon Saint-Etienne (UMR 5824)</w:t>
            </w:r>
          </w:p>
        </w:tc>
      </w:tr>
      <w:tr w:rsidR="0015248E" w:rsidRPr="00591198" w14:paraId="5FE5A401" w14:textId="77777777" w:rsidTr="004E4929">
        <w:tc>
          <w:tcPr>
            <w:tcW w:w="4361" w:type="dxa"/>
          </w:tcPr>
          <w:p w14:paraId="7CCD2294" w14:textId="77777777" w:rsidR="0015248E" w:rsidRPr="00591198" w:rsidRDefault="0015248E" w:rsidP="006F6CCC">
            <w:pPr>
              <w:jc w:val="both"/>
              <w:rPr>
                <w:rFonts w:ascii="Trebuchet MS" w:hAnsi="Trebuchet MS"/>
                <w:sz w:val="22"/>
                <w:szCs w:val="22"/>
              </w:rPr>
            </w:pPr>
            <w:r w:rsidRPr="00591198">
              <w:rPr>
                <w:rFonts w:ascii="Trebuchet MS" w:hAnsi="Trebuchet MS"/>
                <w:sz w:val="22"/>
                <w:szCs w:val="22"/>
              </w:rPr>
              <w:t xml:space="preserve">Lieu exercice  </w:t>
            </w:r>
          </w:p>
        </w:tc>
        <w:tc>
          <w:tcPr>
            <w:tcW w:w="6379" w:type="dxa"/>
          </w:tcPr>
          <w:p w14:paraId="64B48485" w14:textId="77777777" w:rsidR="0015248E" w:rsidRPr="00591198" w:rsidRDefault="0015248E" w:rsidP="003D158B">
            <w:pPr>
              <w:snapToGrid w:val="0"/>
              <w:jc w:val="both"/>
              <w:rPr>
                <w:rFonts w:ascii="Trebuchet MS" w:hAnsi="Trebuchet MS"/>
                <w:sz w:val="22"/>
                <w:szCs w:val="22"/>
              </w:rPr>
            </w:pPr>
            <w:r w:rsidRPr="00591198">
              <w:rPr>
                <w:rFonts w:ascii="Trebuchet MS" w:hAnsi="Trebuchet MS"/>
                <w:sz w:val="22"/>
                <w:szCs w:val="22"/>
              </w:rPr>
              <w:t>GATE</w:t>
            </w:r>
          </w:p>
          <w:p w14:paraId="7C4CCCC9" w14:textId="77777777" w:rsidR="0015248E" w:rsidRPr="00591198" w:rsidRDefault="0015248E" w:rsidP="003D158B">
            <w:pPr>
              <w:snapToGrid w:val="0"/>
              <w:jc w:val="both"/>
              <w:rPr>
                <w:rFonts w:ascii="Trebuchet MS" w:hAnsi="Trebuchet MS"/>
                <w:sz w:val="22"/>
                <w:szCs w:val="22"/>
              </w:rPr>
            </w:pPr>
            <w:r w:rsidRPr="00591198">
              <w:rPr>
                <w:rFonts w:ascii="Trebuchet MS" w:hAnsi="Trebuchet MS"/>
                <w:sz w:val="22"/>
                <w:szCs w:val="22"/>
              </w:rPr>
              <w:t>93, Chemin des Mouilles</w:t>
            </w:r>
          </w:p>
          <w:p w14:paraId="29593F7F" w14:textId="77777777" w:rsidR="0015248E" w:rsidRPr="00591198" w:rsidRDefault="0015248E" w:rsidP="003D158B">
            <w:pPr>
              <w:snapToGrid w:val="0"/>
              <w:jc w:val="both"/>
              <w:rPr>
                <w:rFonts w:ascii="Trebuchet MS" w:hAnsi="Trebuchet MS"/>
                <w:sz w:val="22"/>
                <w:szCs w:val="22"/>
              </w:rPr>
            </w:pPr>
            <w:r w:rsidRPr="00591198">
              <w:rPr>
                <w:rFonts w:ascii="Trebuchet MS" w:hAnsi="Trebuchet MS"/>
                <w:sz w:val="22"/>
                <w:szCs w:val="22"/>
              </w:rPr>
              <w:t>69130 ECULLY</w:t>
            </w:r>
          </w:p>
        </w:tc>
      </w:tr>
      <w:tr w:rsidR="0015248E" w:rsidRPr="00591198" w14:paraId="3B8620B3" w14:textId="77777777" w:rsidTr="004E4929">
        <w:trPr>
          <w:trHeight w:val="880"/>
        </w:trPr>
        <w:tc>
          <w:tcPr>
            <w:tcW w:w="4361" w:type="dxa"/>
          </w:tcPr>
          <w:p w14:paraId="07D1B566" w14:textId="77777777" w:rsidR="0015248E" w:rsidRPr="00591198" w:rsidRDefault="0015248E" w:rsidP="006F6CCC">
            <w:pPr>
              <w:jc w:val="both"/>
              <w:rPr>
                <w:rFonts w:ascii="Trebuchet MS" w:hAnsi="Trebuchet MS"/>
                <w:sz w:val="22"/>
                <w:szCs w:val="22"/>
              </w:rPr>
            </w:pPr>
            <w:r w:rsidRPr="00591198">
              <w:rPr>
                <w:rFonts w:ascii="Trebuchet MS" w:hAnsi="Trebuchet MS"/>
                <w:sz w:val="22"/>
                <w:szCs w:val="22"/>
              </w:rPr>
              <w:t>Contact scientifique (nom, téléphone professionnel et adresse électronique)</w:t>
            </w:r>
          </w:p>
          <w:p w14:paraId="1328C746" w14:textId="77777777" w:rsidR="0015248E" w:rsidRPr="00591198" w:rsidRDefault="0015248E" w:rsidP="006F6CCC">
            <w:pPr>
              <w:jc w:val="both"/>
              <w:rPr>
                <w:rFonts w:ascii="Trebuchet MS" w:hAnsi="Trebuchet MS"/>
                <w:sz w:val="22"/>
                <w:szCs w:val="22"/>
              </w:rPr>
            </w:pPr>
          </w:p>
        </w:tc>
        <w:tc>
          <w:tcPr>
            <w:tcW w:w="6379" w:type="dxa"/>
          </w:tcPr>
          <w:p w14:paraId="1E718B45" w14:textId="77777777" w:rsidR="0015248E" w:rsidRPr="00591198" w:rsidRDefault="0015248E" w:rsidP="003D158B">
            <w:pPr>
              <w:jc w:val="both"/>
              <w:rPr>
                <w:rFonts w:ascii="Trebuchet MS" w:hAnsi="Trebuchet MS"/>
                <w:sz w:val="22"/>
                <w:szCs w:val="22"/>
              </w:rPr>
            </w:pPr>
            <w:r w:rsidRPr="00591198">
              <w:rPr>
                <w:rFonts w:ascii="Trebuchet MS" w:hAnsi="Trebuchet MS"/>
                <w:sz w:val="22"/>
                <w:szCs w:val="22"/>
              </w:rPr>
              <w:t>Sonia Paty</w:t>
            </w:r>
          </w:p>
          <w:p w14:paraId="04F88A72" w14:textId="77777777" w:rsidR="0015248E" w:rsidRPr="00591198" w:rsidRDefault="0015248E" w:rsidP="003D158B">
            <w:pPr>
              <w:jc w:val="both"/>
              <w:rPr>
                <w:rFonts w:ascii="Trebuchet MS" w:hAnsi="Trebuchet MS"/>
                <w:sz w:val="22"/>
                <w:szCs w:val="22"/>
              </w:rPr>
            </w:pPr>
            <w:r w:rsidRPr="00591198">
              <w:rPr>
                <w:rFonts w:ascii="Trebuchet MS" w:hAnsi="Trebuchet MS"/>
                <w:sz w:val="22"/>
                <w:szCs w:val="22"/>
              </w:rPr>
              <w:t>04 72 86 60 80</w:t>
            </w:r>
          </w:p>
          <w:p w14:paraId="4DE3E99E" w14:textId="77777777" w:rsidR="0015248E" w:rsidRPr="00591198" w:rsidRDefault="0015248E" w:rsidP="003D158B">
            <w:pPr>
              <w:jc w:val="both"/>
              <w:rPr>
                <w:rFonts w:ascii="Trebuchet MS" w:hAnsi="Trebuchet MS"/>
                <w:sz w:val="22"/>
                <w:szCs w:val="22"/>
              </w:rPr>
            </w:pPr>
            <w:r w:rsidRPr="00591198">
              <w:rPr>
                <w:rFonts w:ascii="Trebuchet MS" w:hAnsi="Trebuchet MS"/>
                <w:sz w:val="22"/>
                <w:szCs w:val="22"/>
              </w:rPr>
              <w:t>paty@gate.cnrs.fr</w:t>
            </w:r>
          </w:p>
        </w:tc>
      </w:tr>
      <w:tr w:rsidR="006F6CCC" w:rsidRPr="00591198" w14:paraId="28BA8191" w14:textId="77777777" w:rsidTr="004E4929">
        <w:trPr>
          <w:trHeight w:val="333"/>
        </w:trPr>
        <w:tc>
          <w:tcPr>
            <w:tcW w:w="4361" w:type="dxa"/>
          </w:tcPr>
          <w:p w14:paraId="23A145C0" w14:textId="77777777" w:rsidR="006F6CCC" w:rsidRPr="00591198" w:rsidRDefault="006F6CCC" w:rsidP="006F6CCC">
            <w:pPr>
              <w:jc w:val="both"/>
              <w:rPr>
                <w:rFonts w:ascii="Trebuchet MS" w:hAnsi="Trebuchet MS"/>
                <w:sz w:val="22"/>
                <w:szCs w:val="22"/>
              </w:rPr>
            </w:pPr>
            <w:r w:rsidRPr="00591198">
              <w:rPr>
                <w:rFonts w:ascii="Trebuchet MS" w:hAnsi="Trebuchet MS"/>
                <w:sz w:val="22"/>
                <w:szCs w:val="22"/>
              </w:rPr>
              <w:t xml:space="preserve">URL de l’unité de recherche  </w:t>
            </w:r>
          </w:p>
        </w:tc>
        <w:tc>
          <w:tcPr>
            <w:tcW w:w="6379" w:type="dxa"/>
          </w:tcPr>
          <w:p w14:paraId="7CFD9E9A" w14:textId="77777777" w:rsidR="0014429C" w:rsidRPr="00591198" w:rsidRDefault="00261212" w:rsidP="0014429C">
            <w:pPr>
              <w:jc w:val="both"/>
              <w:rPr>
                <w:rFonts w:ascii="Trebuchet MS" w:hAnsi="Trebuchet MS" w:cstheme="minorHAnsi"/>
                <w:sz w:val="22"/>
                <w:szCs w:val="22"/>
              </w:rPr>
            </w:pPr>
            <w:hyperlink r:id="rId6" w:history="1">
              <w:r w:rsidR="0014429C" w:rsidRPr="00591198">
                <w:rPr>
                  <w:rStyle w:val="Lienhypertexte"/>
                  <w:rFonts w:ascii="Trebuchet MS" w:hAnsi="Trebuchet MS" w:cstheme="minorHAnsi"/>
                  <w:sz w:val="22"/>
                  <w:szCs w:val="22"/>
                </w:rPr>
                <w:t>https://www.gate.cnrs.fr/</w:t>
              </w:r>
            </w:hyperlink>
          </w:p>
        </w:tc>
      </w:tr>
      <w:tr w:rsidR="00956DC1" w:rsidRPr="00591198" w14:paraId="405B4E05" w14:textId="77777777" w:rsidTr="004E4929">
        <w:tc>
          <w:tcPr>
            <w:tcW w:w="4361" w:type="dxa"/>
          </w:tcPr>
          <w:p w14:paraId="160968D3" w14:textId="77777777" w:rsidR="00956DC1" w:rsidRPr="00591198" w:rsidRDefault="00956DC1" w:rsidP="00956DC1">
            <w:pPr>
              <w:jc w:val="both"/>
              <w:rPr>
                <w:rFonts w:ascii="Trebuchet MS" w:hAnsi="Trebuchet MS"/>
                <w:sz w:val="22"/>
                <w:szCs w:val="22"/>
              </w:rPr>
            </w:pPr>
          </w:p>
          <w:p w14:paraId="020735A2" w14:textId="77777777" w:rsidR="00956DC1" w:rsidRPr="00591198" w:rsidRDefault="00956DC1" w:rsidP="00956DC1">
            <w:pPr>
              <w:jc w:val="both"/>
              <w:rPr>
                <w:rFonts w:ascii="Trebuchet MS" w:hAnsi="Trebuchet MS"/>
                <w:sz w:val="22"/>
                <w:szCs w:val="22"/>
              </w:rPr>
            </w:pPr>
            <w:r w:rsidRPr="00591198">
              <w:rPr>
                <w:rFonts w:ascii="Trebuchet MS" w:hAnsi="Trebuchet MS"/>
                <w:sz w:val="22"/>
                <w:szCs w:val="22"/>
              </w:rPr>
              <w:t>Profil recherche (seuls les 300 1</w:t>
            </w:r>
            <w:proofErr w:type="gramStart"/>
            <w:r w:rsidRPr="00591198">
              <w:rPr>
                <w:rFonts w:ascii="Trebuchet MS" w:hAnsi="Trebuchet MS"/>
                <w:sz w:val="22"/>
                <w:szCs w:val="22"/>
                <w:vertAlign w:val="superscript"/>
              </w:rPr>
              <w:t>ers</w:t>
            </w:r>
            <w:r w:rsidRPr="00591198">
              <w:rPr>
                <w:rFonts w:ascii="Trebuchet MS" w:hAnsi="Trebuchet MS"/>
                <w:sz w:val="22"/>
                <w:szCs w:val="22"/>
              </w:rPr>
              <w:t xml:space="preserve">  caractères</w:t>
            </w:r>
            <w:proofErr w:type="gramEnd"/>
            <w:r w:rsidRPr="00591198">
              <w:rPr>
                <w:rFonts w:ascii="Trebuchet MS" w:hAnsi="Trebuchet MS"/>
                <w:sz w:val="22"/>
                <w:szCs w:val="22"/>
              </w:rPr>
              <w:t xml:space="preserve"> sont inscrits dans galaxie mais la fiche de poste complète est accessible)</w:t>
            </w:r>
          </w:p>
          <w:p w14:paraId="69A12632" w14:textId="77777777" w:rsidR="00956DC1" w:rsidRPr="00591198" w:rsidRDefault="00956DC1" w:rsidP="00956DC1">
            <w:pPr>
              <w:jc w:val="both"/>
              <w:rPr>
                <w:rFonts w:ascii="Trebuchet MS" w:hAnsi="Trebuchet MS"/>
                <w:sz w:val="22"/>
                <w:szCs w:val="22"/>
              </w:rPr>
            </w:pPr>
          </w:p>
          <w:p w14:paraId="66433BA8" w14:textId="77777777" w:rsidR="00956DC1" w:rsidRPr="00591198" w:rsidRDefault="00956DC1" w:rsidP="00956DC1">
            <w:pPr>
              <w:jc w:val="both"/>
              <w:rPr>
                <w:rFonts w:ascii="Trebuchet MS" w:hAnsi="Trebuchet MS"/>
                <w:sz w:val="22"/>
                <w:szCs w:val="22"/>
              </w:rPr>
            </w:pPr>
          </w:p>
          <w:p w14:paraId="3C5497AA" w14:textId="77777777" w:rsidR="00956DC1" w:rsidRPr="00591198" w:rsidRDefault="00956DC1" w:rsidP="00956DC1">
            <w:pPr>
              <w:jc w:val="both"/>
              <w:rPr>
                <w:rFonts w:ascii="Trebuchet MS" w:hAnsi="Trebuchet MS"/>
                <w:sz w:val="22"/>
                <w:szCs w:val="22"/>
              </w:rPr>
            </w:pPr>
          </w:p>
          <w:p w14:paraId="144B235C" w14:textId="77777777" w:rsidR="00956DC1" w:rsidRPr="00591198" w:rsidRDefault="00956DC1" w:rsidP="00956DC1">
            <w:pPr>
              <w:jc w:val="both"/>
              <w:rPr>
                <w:rFonts w:ascii="Trebuchet MS" w:hAnsi="Trebuchet MS"/>
                <w:sz w:val="22"/>
                <w:szCs w:val="22"/>
              </w:rPr>
            </w:pPr>
          </w:p>
          <w:p w14:paraId="219848A8" w14:textId="77777777" w:rsidR="00956DC1" w:rsidRPr="00591198" w:rsidRDefault="00956DC1" w:rsidP="00956DC1">
            <w:pPr>
              <w:jc w:val="both"/>
              <w:rPr>
                <w:rFonts w:ascii="Trebuchet MS" w:hAnsi="Trebuchet MS"/>
                <w:sz w:val="22"/>
                <w:szCs w:val="22"/>
              </w:rPr>
            </w:pPr>
          </w:p>
        </w:tc>
        <w:tc>
          <w:tcPr>
            <w:tcW w:w="6379" w:type="dxa"/>
          </w:tcPr>
          <w:p w14:paraId="6A280C67" w14:textId="77777777" w:rsidR="0015248E" w:rsidRPr="00591198" w:rsidRDefault="0015248E" w:rsidP="0015248E">
            <w:pPr>
              <w:jc w:val="both"/>
              <w:rPr>
                <w:rFonts w:ascii="Trebuchet MS" w:hAnsi="Trebuchet MS"/>
                <w:bCs/>
                <w:sz w:val="22"/>
                <w:szCs w:val="22"/>
              </w:rPr>
            </w:pPr>
            <w:r w:rsidRPr="00591198">
              <w:rPr>
                <w:rFonts w:ascii="Trebuchet MS" w:hAnsi="Trebuchet MS"/>
                <w:sz w:val="22"/>
                <w:szCs w:val="22"/>
              </w:rPr>
              <w:t xml:space="preserve">Le laboratoire GATE Lyon St Etienne (UMR 5824) est une Unité Mixte de Recherche rattachée au CNRS, à l’Université Lyon 2, à l’Université de St Etienne, l’Ecole Normale Supérieure de Lyon et l’UCBL. Les travaux conduits relèvent de l’économie théorique et de l’économie appliquée. Le laboratoire compte plus de 100 membres. La recherche est structurée autour de 4 axes : Economie comportementale / Théorie des jeux, choix collectifs et </w:t>
            </w:r>
            <w:bookmarkStart w:id="0" w:name="_GoBack"/>
            <w:bookmarkEnd w:id="0"/>
            <w:r w:rsidRPr="00591198">
              <w:rPr>
                <w:rFonts w:ascii="Trebuchet MS" w:hAnsi="Trebuchet MS"/>
                <w:sz w:val="22"/>
                <w:szCs w:val="22"/>
              </w:rPr>
              <w:t xml:space="preserve">marchés / Politiques publiques et espace / Macroéconomie, Finance et Histoire. </w:t>
            </w:r>
          </w:p>
          <w:p w14:paraId="1D70AE2D" w14:textId="77777777" w:rsidR="00AF1FE6" w:rsidRPr="00591198" w:rsidRDefault="00AF1FE6" w:rsidP="00AF1FE6">
            <w:pPr>
              <w:jc w:val="both"/>
              <w:rPr>
                <w:rFonts w:ascii="Trebuchet MS" w:hAnsi="Trebuchet MS"/>
                <w:bCs/>
                <w:sz w:val="22"/>
                <w:szCs w:val="22"/>
              </w:rPr>
            </w:pPr>
          </w:p>
          <w:p w14:paraId="06D6B743" w14:textId="77777777" w:rsidR="006F6CCC" w:rsidRPr="00591198" w:rsidRDefault="0015248E" w:rsidP="0015248E">
            <w:pPr>
              <w:snapToGrid w:val="0"/>
              <w:jc w:val="both"/>
              <w:rPr>
                <w:rFonts w:ascii="Trebuchet MS" w:hAnsi="Trebuchet MS"/>
                <w:sz w:val="22"/>
                <w:szCs w:val="22"/>
              </w:rPr>
            </w:pPr>
            <w:proofErr w:type="spellStart"/>
            <w:proofErr w:type="gramStart"/>
            <w:r w:rsidRPr="00591198">
              <w:rPr>
                <w:rFonts w:ascii="Trebuchet MS" w:hAnsi="Trebuchet MS"/>
                <w:sz w:val="22"/>
                <w:szCs w:val="22"/>
              </w:rPr>
              <w:t>Il.Elle</w:t>
            </w:r>
            <w:proofErr w:type="spellEnd"/>
            <w:proofErr w:type="gramEnd"/>
            <w:r w:rsidRPr="00591198">
              <w:rPr>
                <w:rFonts w:ascii="Trebuchet MS" w:hAnsi="Trebuchet MS"/>
                <w:sz w:val="22"/>
                <w:szCs w:val="22"/>
              </w:rPr>
              <w:t xml:space="preserve"> </w:t>
            </w:r>
            <w:r w:rsidR="00AF1FE6" w:rsidRPr="00591198">
              <w:rPr>
                <w:rFonts w:ascii="Trebuchet MS" w:hAnsi="Trebuchet MS"/>
                <w:sz w:val="22"/>
                <w:szCs w:val="22"/>
              </w:rPr>
              <w:t>devra présenter un dossier de recherche</w:t>
            </w:r>
            <w:r w:rsidRPr="00591198">
              <w:rPr>
                <w:rFonts w:ascii="Trebuchet MS" w:hAnsi="Trebuchet MS"/>
                <w:sz w:val="22"/>
                <w:szCs w:val="22"/>
              </w:rPr>
              <w:t xml:space="preserve"> solide</w:t>
            </w:r>
            <w:r w:rsidR="00AF1FE6" w:rsidRPr="00591198">
              <w:rPr>
                <w:rFonts w:ascii="Trebuchet MS" w:hAnsi="Trebuchet MS"/>
                <w:sz w:val="22"/>
                <w:szCs w:val="22"/>
              </w:rPr>
              <w:t xml:space="preserve"> à fort potentiel de publication. </w:t>
            </w:r>
            <w:proofErr w:type="spellStart"/>
            <w:proofErr w:type="gramStart"/>
            <w:r w:rsidR="00AF1FE6" w:rsidRPr="00591198">
              <w:rPr>
                <w:rFonts w:ascii="Trebuchet MS" w:hAnsi="Trebuchet MS"/>
                <w:sz w:val="22"/>
                <w:szCs w:val="22"/>
              </w:rPr>
              <w:t>Il.Elle</w:t>
            </w:r>
            <w:proofErr w:type="spellEnd"/>
            <w:proofErr w:type="gramEnd"/>
            <w:r w:rsidR="00AF1FE6" w:rsidRPr="00591198">
              <w:rPr>
                <w:rFonts w:ascii="Trebuchet MS" w:hAnsi="Trebuchet MS"/>
                <w:sz w:val="22"/>
                <w:szCs w:val="22"/>
              </w:rPr>
              <w:t xml:space="preserve"> </w:t>
            </w:r>
            <w:r w:rsidR="00AF1FE6" w:rsidRPr="00591198">
              <w:rPr>
                <w:rFonts w:ascii="Trebuchet MS" w:hAnsi="Trebuchet MS"/>
                <w:iCs/>
                <w:sz w:val="22"/>
                <w:szCs w:val="22"/>
              </w:rPr>
              <w:t>devra renforcer les recherches conduites au sein de l’axe Macroéconomie, Finance et Histoire du GATE.</w:t>
            </w:r>
          </w:p>
          <w:p w14:paraId="764140AE" w14:textId="77777777" w:rsidR="00470033" w:rsidRPr="00591198" w:rsidRDefault="00470033" w:rsidP="00AF1FE6">
            <w:pPr>
              <w:jc w:val="both"/>
              <w:rPr>
                <w:rFonts w:ascii="Trebuchet MS" w:hAnsi="Trebuchet MS"/>
                <w:iCs/>
                <w:sz w:val="22"/>
                <w:szCs w:val="22"/>
              </w:rPr>
            </w:pPr>
          </w:p>
        </w:tc>
      </w:tr>
      <w:tr w:rsidR="00956DC1" w:rsidRPr="00591198" w14:paraId="2A4E87F7" w14:textId="77777777" w:rsidTr="004E4929">
        <w:tc>
          <w:tcPr>
            <w:tcW w:w="4361" w:type="dxa"/>
          </w:tcPr>
          <w:p w14:paraId="09CCE492" w14:textId="77777777" w:rsidR="00956DC1" w:rsidRPr="00591198" w:rsidRDefault="00956DC1" w:rsidP="00956DC1">
            <w:pPr>
              <w:jc w:val="both"/>
              <w:rPr>
                <w:rFonts w:ascii="Trebuchet MS" w:hAnsi="Trebuchet MS"/>
                <w:sz w:val="22"/>
                <w:szCs w:val="22"/>
              </w:rPr>
            </w:pPr>
            <w:proofErr w:type="spellStart"/>
            <w:r w:rsidRPr="00591198">
              <w:rPr>
                <w:rFonts w:ascii="Trebuchet MS" w:hAnsi="Trebuchet MS"/>
                <w:sz w:val="22"/>
                <w:szCs w:val="22"/>
              </w:rPr>
              <w:t>Research</w:t>
            </w:r>
            <w:proofErr w:type="spellEnd"/>
            <w:r w:rsidRPr="00591198">
              <w:rPr>
                <w:rFonts w:ascii="Trebuchet MS" w:hAnsi="Trebuchet MS"/>
                <w:sz w:val="22"/>
                <w:szCs w:val="22"/>
              </w:rPr>
              <w:t xml:space="preserve"> </w:t>
            </w:r>
            <w:proofErr w:type="spellStart"/>
            <w:r w:rsidRPr="00591198">
              <w:rPr>
                <w:rFonts w:ascii="Trebuchet MS" w:hAnsi="Trebuchet MS"/>
                <w:sz w:val="22"/>
                <w:szCs w:val="22"/>
              </w:rPr>
              <w:t>fields</w:t>
            </w:r>
            <w:proofErr w:type="spellEnd"/>
            <w:r w:rsidRPr="00591198">
              <w:rPr>
                <w:rFonts w:ascii="Trebuchet MS" w:hAnsi="Trebuchet MS"/>
                <w:sz w:val="22"/>
                <w:szCs w:val="22"/>
              </w:rPr>
              <w:t xml:space="preserve"> (cf.</w:t>
            </w:r>
            <w:r w:rsidR="0015248E" w:rsidRPr="00591198">
              <w:rPr>
                <w:rFonts w:ascii="Trebuchet MS" w:hAnsi="Trebuchet MS"/>
                <w:sz w:val="22"/>
                <w:szCs w:val="22"/>
              </w:rPr>
              <w:t xml:space="preserve"> liste champs de recherche</w:t>
            </w:r>
            <w:r w:rsidRPr="00591198">
              <w:rPr>
                <w:rFonts w:ascii="Trebuchet MS" w:hAnsi="Trebuchet MS"/>
                <w:sz w:val="22"/>
                <w:szCs w:val="22"/>
              </w:rPr>
              <w:t xml:space="preserve"> EURAXESS jointe)</w:t>
            </w:r>
          </w:p>
        </w:tc>
        <w:tc>
          <w:tcPr>
            <w:tcW w:w="6379" w:type="dxa"/>
          </w:tcPr>
          <w:p w14:paraId="146964D9" w14:textId="3A6CFFD1" w:rsidR="00956DC1" w:rsidRPr="00591198" w:rsidRDefault="0015248E" w:rsidP="00AF1FE6">
            <w:pPr>
              <w:jc w:val="both"/>
              <w:rPr>
                <w:rFonts w:ascii="Trebuchet MS" w:hAnsi="Trebuchet MS"/>
                <w:sz w:val="22"/>
                <w:szCs w:val="22"/>
              </w:rPr>
            </w:pPr>
            <w:r w:rsidRPr="00591198">
              <w:rPr>
                <w:rFonts w:ascii="Trebuchet MS" w:hAnsi="Trebuchet MS"/>
                <w:sz w:val="22"/>
                <w:szCs w:val="22"/>
                <w:lang w:val="en-US"/>
              </w:rPr>
              <w:t>E</w:t>
            </w:r>
            <w:r w:rsidR="00AF1FE6" w:rsidRPr="00591198">
              <w:rPr>
                <w:rFonts w:ascii="Trebuchet MS" w:hAnsi="Trebuchet MS"/>
                <w:sz w:val="22"/>
                <w:szCs w:val="22"/>
                <w:lang w:val="en-US"/>
              </w:rPr>
              <w:t>conomics, Finance</w:t>
            </w:r>
          </w:p>
        </w:tc>
      </w:tr>
      <w:tr w:rsidR="00956DC1" w:rsidRPr="00591198" w14:paraId="1B67BDF1" w14:textId="77777777" w:rsidTr="004E4929">
        <w:tc>
          <w:tcPr>
            <w:tcW w:w="10740" w:type="dxa"/>
            <w:gridSpan w:val="2"/>
          </w:tcPr>
          <w:p w14:paraId="49140C3E" w14:textId="6448B7C8" w:rsidR="00956DC1" w:rsidRPr="00591198" w:rsidRDefault="00956DC1" w:rsidP="00956DC1">
            <w:pPr>
              <w:jc w:val="both"/>
              <w:rPr>
                <w:rFonts w:ascii="Trebuchet MS" w:hAnsi="Trebuchet MS"/>
                <w:b/>
                <w:bCs/>
                <w:sz w:val="22"/>
                <w:szCs w:val="22"/>
              </w:rPr>
            </w:pPr>
            <w:r w:rsidRPr="00591198">
              <w:rPr>
                <w:rFonts w:ascii="Trebuchet MS" w:hAnsi="Trebuchet MS"/>
                <w:b/>
                <w:bCs/>
                <w:sz w:val="22"/>
                <w:szCs w:val="22"/>
              </w:rPr>
              <w:t>Responsabilité</w:t>
            </w:r>
            <w:r w:rsidR="003A00EC" w:rsidRPr="00591198">
              <w:rPr>
                <w:rFonts w:ascii="Trebuchet MS" w:hAnsi="Trebuchet MS"/>
                <w:b/>
                <w:bCs/>
                <w:sz w:val="22"/>
                <w:szCs w:val="22"/>
              </w:rPr>
              <w:t>s</w:t>
            </w:r>
            <w:r w:rsidRPr="00591198">
              <w:rPr>
                <w:rFonts w:ascii="Trebuchet MS" w:hAnsi="Trebuchet MS"/>
                <w:b/>
                <w:bCs/>
                <w:sz w:val="22"/>
                <w:szCs w:val="22"/>
              </w:rPr>
              <w:t xml:space="preserve"> administratives et pédagogiques envisagées :</w:t>
            </w:r>
          </w:p>
          <w:p w14:paraId="54BF6B8A" w14:textId="77777777" w:rsidR="00591198" w:rsidRPr="00591198" w:rsidRDefault="00591198" w:rsidP="00956DC1">
            <w:pPr>
              <w:jc w:val="both"/>
              <w:rPr>
                <w:rFonts w:ascii="Trebuchet MS" w:hAnsi="Trebuchet MS"/>
                <w:b/>
                <w:bCs/>
                <w:sz w:val="22"/>
                <w:szCs w:val="22"/>
              </w:rPr>
            </w:pPr>
          </w:p>
          <w:p w14:paraId="21268563" w14:textId="763CD258" w:rsidR="00AF1FE6" w:rsidRPr="00591198" w:rsidRDefault="00AF1FE6" w:rsidP="00AF1FE6">
            <w:pPr>
              <w:rPr>
                <w:rFonts w:ascii="Trebuchet MS" w:hAnsi="Trebuchet MS"/>
                <w:sz w:val="22"/>
                <w:szCs w:val="22"/>
              </w:rPr>
            </w:pPr>
            <w:proofErr w:type="spellStart"/>
            <w:proofErr w:type="gramStart"/>
            <w:r w:rsidRPr="00591198">
              <w:rPr>
                <w:rFonts w:ascii="Trebuchet MS" w:hAnsi="Trebuchet MS"/>
                <w:sz w:val="22"/>
                <w:szCs w:val="22"/>
              </w:rPr>
              <w:t>Le.La</w:t>
            </w:r>
            <w:proofErr w:type="spellEnd"/>
            <w:proofErr w:type="gramEnd"/>
            <w:r w:rsidRPr="00591198">
              <w:rPr>
                <w:rFonts w:ascii="Trebuchet MS" w:hAnsi="Trebuchet MS"/>
                <w:sz w:val="22"/>
                <w:szCs w:val="22"/>
              </w:rPr>
              <w:t xml:space="preserve"> collègue </w:t>
            </w:r>
            <w:proofErr w:type="spellStart"/>
            <w:r w:rsidRPr="00591198">
              <w:rPr>
                <w:rFonts w:ascii="Trebuchet MS" w:hAnsi="Trebuchet MS"/>
                <w:sz w:val="22"/>
                <w:szCs w:val="22"/>
              </w:rPr>
              <w:t>recruté.e</w:t>
            </w:r>
            <w:proofErr w:type="spellEnd"/>
            <w:r w:rsidRPr="00591198">
              <w:rPr>
                <w:rFonts w:ascii="Trebuchet MS" w:hAnsi="Trebuchet MS"/>
                <w:sz w:val="22"/>
                <w:szCs w:val="22"/>
              </w:rPr>
              <w:t xml:space="preserve"> sera </w:t>
            </w:r>
            <w:proofErr w:type="spellStart"/>
            <w:r w:rsidRPr="00591198">
              <w:rPr>
                <w:rFonts w:ascii="Trebuchet MS" w:hAnsi="Trebuchet MS"/>
                <w:sz w:val="22"/>
                <w:szCs w:val="22"/>
              </w:rPr>
              <w:t>amené.e</w:t>
            </w:r>
            <w:proofErr w:type="spellEnd"/>
            <w:r w:rsidRPr="00591198">
              <w:rPr>
                <w:rFonts w:ascii="Trebuchet MS" w:hAnsi="Trebuchet MS"/>
                <w:sz w:val="22"/>
                <w:szCs w:val="22"/>
              </w:rPr>
              <w:t xml:space="preserve"> à travailler, au sein du département GEA</w:t>
            </w:r>
            <w:r w:rsidR="0015248E" w:rsidRPr="00591198">
              <w:rPr>
                <w:rFonts w:ascii="Trebuchet MS" w:hAnsi="Trebuchet MS"/>
                <w:sz w:val="22"/>
                <w:szCs w:val="22"/>
              </w:rPr>
              <w:t>, au développement de la</w:t>
            </w:r>
            <w:r w:rsidRPr="00591198">
              <w:rPr>
                <w:rFonts w:ascii="Trebuchet MS" w:hAnsi="Trebuchet MS"/>
                <w:sz w:val="22"/>
                <w:szCs w:val="22"/>
              </w:rPr>
              <w:t xml:space="preserve"> Licence Professionnelle GOMFI-R (Gestion des Opérations de Marchés Financiers et de Réseaux) qui forme des gestionnaires des post-marchés (back-middle /office) dans le secteur bancaire et des assurances. </w:t>
            </w:r>
            <w:proofErr w:type="spellStart"/>
            <w:proofErr w:type="gramStart"/>
            <w:r w:rsidRPr="00591198">
              <w:rPr>
                <w:rFonts w:ascii="Trebuchet MS" w:hAnsi="Trebuchet MS"/>
                <w:sz w:val="22"/>
                <w:szCs w:val="22"/>
              </w:rPr>
              <w:t>Il.Elle</w:t>
            </w:r>
            <w:proofErr w:type="spellEnd"/>
            <w:proofErr w:type="gramEnd"/>
            <w:r w:rsidRPr="00591198">
              <w:rPr>
                <w:rFonts w:ascii="Trebuchet MS" w:hAnsi="Trebuchet MS"/>
                <w:sz w:val="22"/>
                <w:szCs w:val="22"/>
              </w:rPr>
              <w:t xml:space="preserve"> sera </w:t>
            </w:r>
            <w:proofErr w:type="spellStart"/>
            <w:r w:rsidRPr="00591198">
              <w:rPr>
                <w:rFonts w:ascii="Trebuchet MS" w:hAnsi="Trebuchet MS"/>
                <w:sz w:val="22"/>
                <w:szCs w:val="22"/>
              </w:rPr>
              <w:t>amené.e</w:t>
            </w:r>
            <w:proofErr w:type="spellEnd"/>
            <w:r w:rsidRPr="00591198">
              <w:rPr>
                <w:rFonts w:ascii="Trebuchet MS" w:hAnsi="Trebuchet MS"/>
                <w:sz w:val="22"/>
                <w:szCs w:val="22"/>
              </w:rPr>
              <w:t xml:space="preserve"> à développer de projets VAE &amp; FC avec nos partenaires (banques, assurances...).</w:t>
            </w:r>
          </w:p>
          <w:p w14:paraId="5DD7D8CA" w14:textId="77777777" w:rsidR="00AF1FE6" w:rsidRPr="00591198" w:rsidRDefault="00AF1FE6" w:rsidP="00AF1FE6">
            <w:pPr>
              <w:jc w:val="both"/>
              <w:rPr>
                <w:rFonts w:ascii="Trebuchet MS" w:hAnsi="Trebuchet MS"/>
                <w:sz w:val="22"/>
                <w:szCs w:val="22"/>
              </w:rPr>
            </w:pPr>
          </w:p>
          <w:p w14:paraId="3CA4B591" w14:textId="77777777" w:rsidR="00AF1FE6" w:rsidRPr="00591198" w:rsidRDefault="00AF1FE6" w:rsidP="00AF1FE6">
            <w:pPr>
              <w:jc w:val="both"/>
              <w:rPr>
                <w:rFonts w:ascii="Trebuchet MS" w:hAnsi="Trebuchet MS"/>
                <w:sz w:val="22"/>
                <w:szCs w:val="22"/>
              </w:rPr>
            </w:pPr>
            <w:proofErr w:type="spellStart"/>
            <w:proofErr w:type="gramStart"/>
            <w:r w:rsidRPr="00591198">
              <w:rPr>
                <w:rFonts w:ascii="Trebuchet MS" w:hAnsi="Trebuchet MS"/>
                <w:sz w:val="22"/>
                <w:szCs w:val="22"/>
              </w:rPr>
              <w:t>Il.Elle</w:t>
            </w:r>
            <w:proofErr w:type="spellEnd"/>
            <w:proofErr w:type="gramEnd"/>
            <w:r w:rsidRPr="00591198">
              <w:rPr>
                <w:rFonts w:ascii="Trebuchet MS" w:hAnsi="Trebuchet MS"/>
                <w:sz w:val="22"/>
                <w:szCs w:val="22"/>
              </w:rPr>
              <w:t xml:space="preserve"> s’intégrera dans l’équipe pédagogique du département GEA, participera aux jurys, aux réunions et autres échanges autour des métiers, des pratiques pédagogiques.</w:t>
            </w:r>
            <w:r w:rsidR="00715740" w:rsidRPr="00591198">
              <w:rPr>
                <w:rFonts w:ascii="Trebuchet MS" w:hAnsi="Trebuchet MS"/>
                <w:sz w:val="22"/>
                <w:szCs w:val="22"/>
              </w:rPr>
              <w:t xml:space="preserve"> </w:t>
            </w:r>
            <w:proofErr w:type="spellStart"/>
            <w:proofErr w:type="gramStart"/>
            <w:r w:rsidRPr="00591198">
              <w:rPr>
                <w:rFonts w:ascii="Trebuchet MS" w:hAnsi="Trebuchet MS"/>
                <w:sz w:val="22"/>
                <w:szCs w:val="22"/>
              </w:rPr>
              <w:t>Il.Elle</w:t>
            </w:r>
            <w:proofErr w:type="spellEnd"/>
            <w:proofErr w:type="gramEnd"/>
            <w:r w:rsidRPr="00591198">
              <w:rPr>
                <w:rFonts w:ascii="Trebuchet MS" w:hAnsi="Trebuchet MS"/>
                <w:sz w:val="22"/>
                <w:szCs w:val="22"/>
              </w:rPr>
              <w:t xml:space="preserve"> aura vocation à prendre des responsabilités dans le département GEA (responsable </w:t>
            </w:r>
            <w:r w:rsidR="00715740" w:rsidRPr="00591198">
              <w:rPr>
                <w:rFonts w:ascii="Trebuchet MS" w:hAnsi="Trebuchet MS"/>
                <w:sz w:val="22"/>
                <w:szCs w:val="22"/>
              </w:rPr>
              <w:t>LP</w:t>
            </w:r>
            <w:r w:rsidRPr="00591198">
              <w:rPr>
                <w:rFonts w:ascii="Trebuchet MS" w:hAnsi="Trebuchet MS"/>
                <w:sz w:val="22"/>
                <w:szCs w:val="22"/>
              </w:rPr>
              <w:t>, direction des études...).</w:t>
            </w:r>
          </w:p>
          <w:p w14:paraId="15D66301" w14:textId="77777777" w:rsidR="00AF1FE6" w:rsidRPr="00591198" w:rsidRDefault="00AF1FE6" w:rsidP="00AF1FE6">
            <w:pPr>
              <w:rPr>
                <w:rFonts w:ascii="Trebuchet MS" w:hAnsi="Trebuchet MS"/>
                <w:sz w:val="22"/>
                <w:szCs w:val="22"/>
              </w:rPr>
            </w:pPr>
          </w:p>
          <w:p w14:paraId="5CA0E358" w14:textId="77777777" w:rsidR="00AF1FE6" w:rsidRPr="00591198" w:rsidRDefault="00AF1FE6" w:rsidP="00AF1FE6">
            <w:pPr>
              <w:rPr>
                <w:rFonts w:ascii="Trebuchet MS" w:hAnsi="Trebuchet MS"/>
                <w:sz w:val="22"/>
                <w:szCs w:val="22"/>
              </w:rPr>
            </w:pPr>
            <w:proofErr w:type="spellStart"/>
            <w:proofErr w:type="gramStart"/>
            <w:r w:rsidRPr="00591198">
              <w:rPr>
                <w:rFonts w:ascii="Trebuchet MS" w:hAnsi="Trebuchet MS"/>
                <w:sz w:val="22"/>
                <w:szCs w:val="22"/>
              </w:rPr>
              <w:t>Le.La</w:t>
            </w:r>
            <w:proofErr w:type="spellEnd"/>
            <w:proofErr w:type="gramEnd"/>
            <w:r w:rsidRPr="00591198">
              <w:rPr>
                <w:rFonts w:ascii="Trebuchet MS" w:hAnsi="Trebuchet MS"/>
                <w:sz w:val="22"/>
                <w:szCs w:val="22"/>
              </w:rPr>
              <w:t xml:space="preserve"> collègue </w:t>
            </w:r>
            <w:proofErr w:type="spellStart"/>
            <w:r w:rsidRPr="00591198">
              <w:rPr>
                <w:rFonts w:ascii="Trebuchet MS" w:hAnsi="Trebuchet MS"/>
                <w:sz w:val="22"/>
                <w:szCs w:val="22"/>
              </w:rPr>
              <w:t>recruté.e</w:t>
            </w:r>
            <w:proofErr w:type="spellEnd"/>
            <w:r w:rsidRPr="00591198">
              <w:rPr>
                <w:rFonts w:ascii="Trebuchet MS" w:hAnsi="Trebuchet MS"/>
                <w:sz w:val="22"/>
                <w:szCs w:val="22"/>
              </w:rPr>
              <w:t xml:space="preserve"> devra donc faire preuve de :</w:t>
            </w:r>
          </w:p>
          <w:p w14:paraId="233E99D6" w14:textId="77777777" w:rsidR="00AF1FE6" w:rsidRPr="00591198" w:rsidRDefault="00AF1FE6" w:rsidP="00AF1FE6">
            <w:pPr>
              <w:rPr>
                <w:rFonts w:ascii="Trebuchet MS" w:hAnsi="Trebuchet MS"/>
                <w:sz w:val="22"/>
                <w:szCs w:val="22"/>
              </w:rPr>
            </w:pPr>
            <w:r w:rsidRPr="00591198">
              <w:rPr>
                <w:rFonts w:ascii="Trebuchet MS" w:hAnsi="Trebuchet MS"/>
                <w:sz w:val="22"/>
                <w:szCs w:val="22"/>
              </w:rPr>
              <w:t>- capacité à s’investir dans des relations avec les milieux professionnels,</w:t>
            </w:r>
          </w:p>
          <w:p w14:paraId="33A06BAD" w14:textId="77777777" w:rsidR="00AF1FE6" w:rsidRPr="00591198" w:rsidRDefault="00AF1FE6" w:rsidP="00AF1FE6">
            <w:pPr>
              <w:rPr>
                <w:rFonts w:ascii="Trebuchet MS" w:hAnsi="Trebuchet MS"/>
                <w:sz w:val="22"/>
                <w:szCs w:val="22"/>
              </w:rPr>
            </w:pPr>
            <w:r w:rsidRPr="00591198">
              <w:rPr>
                <w:rFonts w:ascii="Trebuchet MS" w:hAnsi="Trebuchet MS"/>
                <w:sz w:val="22"/>
                <w:szCs w:val="22"/>
              </w:rPr>
              <w:t>- capacité à tenir compte des spécificités de l’IUT Lumière et à tirer parti de la présence en entreprise de nos étudiants pour développer une démarche pédagogique adaptée au projet mis en œuvre,</w:t>
            </w:r>
          </w:p>
          <w:p w14:paraId="2C4FA9E2" w14:textId="77777777" w:rsidR="00956DC1" w:rsidRPr="00591198" w:rsidRDefault="00AF1FE6" w:rsidP="00AF1FE6">
            <w:pPr>
              <w:jc w:val="both"/>
              <w:rPr>
                <w:rFonts w:ascii="Trebuchet MS" w:hAnsi="Trebuchet MS"/>
                <w:sz w:val="22"/>
                <w:szCs w:val="22"/>
              </w:rPr>
            </w:pPr>
            <w:r w:rsidRPr="00591198">
              <w:rPr>
                <w:rFonts w:ascii="Trebuchet MS" w:hAnsi="Trebuchet MS"/>
                <w:sz w:val="22"/>
                <w:szCs w:val="22"/>
              </w:rPr>
              <w:t>- volonté de s’impliquer dans des responsabilités de gestion et d’animation de diplôme, alliant goût du travail en équipe et capacité à prendre des initiatives</w:t>
            </w:r>
            <w:r w:rsidR="00225EF4" w:rsidRPr="00591198">
              <w:rPr>
                <w:rFonts w:ascii="Trebuchet MS" w:hAnsi="Trebuchet MS"/>
                <w:sz w:val="22"/>
                <w:szCs w:val="22"/>
              </w:rPr>
              <w:t>.</w:t>
            </w:r>
          </w:p>
          <w:p w14:paraId="07351B5F" w14:textId="77777777" w:rsidR="006F6CCC" w:rsidRPr="00591198" w:rsidRDefault="006F6CCC" w:rsidP="006F6CCC">
            <w:pPr>
              <w:jc w:val="both"/>
              <w:rPr>
                <w:rFonts w:ascii="Trebuchet MS" w:hAnsi="Trebuchet MS"/>
                <w:sz w:val="22"/>
                <w:szCs w:val="22"/>
              </w:rPr>
            </w:pPr>
          </w:p>
        </w:tc>
      </w:tr>
      <w:tr w:rsidR="00956DC1" w:rsidRPr="00591198" w14:paraId="77361EF3" w14:textId="77777777" w:rsidTr="004E4929">
        <w:tc>
          <w:tcPr>
            <w:tcW w:w="10740" w:type="dxa"/>
            <w:gridSpan w:val="2"/>
          </w:tcPr>
          <w:p w14:paraId="75EE8364" w14:textId="0099AEFF" w:rsidR="00956DC1" w:rsidRPr="00591198" w:rsidRDefault="00956DC1" w:rsidP="00956DC1">
            <w:pPr>
              <w:jc w:val="both"/>
              <w:rPr>
                <w:rFonts w:ascii="Trebuchet MS" w:hAnsi="Trebuchet MS"/>
                <w:b/>
                <w:sz w:val="22"/>
                <w:szCs w:val="22"/>
              </w:rPr>
            </w:pPr>
            <w:r w:rsidRPr="00591198">
              <w:rPr>
                <w:rFonts w:ascii="Trebuchet MS" w:hAnsi="Trebuchet MS"/>
                <w:b/>
                <w:sz w:val="22"/>
                <w:szCs w:val="22"/>
              </w:rPr>
              <w:t xml:space="preserve">Mots clés </w:t>
            </w:r>
            <w:r w:rsidRPr="00591198">
              <w:rPr>
                <w:rFonts w:ascii="Trebuchet MS" w:hAnsi="Trebuchet MS"/>
                <w:b/>
                <w:sz w:val="22"/>
                <w:szCs w:val="22"/>
                <w:u w:val="single"/>
              </w:rPr>
              <w:t>(5 maximum)</w:t>
            </w:r>
            <w:r w:rsidR="00591198" w:rsidRPr="00591198">
              <w:rPr>
                <w:rFonts w:ascii="Trebuchet MS" w:hAnsi="Trebuchet MS"/>
                <w:b/>
                <w:sz w:val="22"/>
                <w:szCs w:val="22"/>
              </w:rPr>
              <w:t xml:space="preserve"> correspondant à l’emploi :</w:t>
            </w:r>
          </w:p>
          <w:p w14:paraId="22DB1686" w14:textId="77777777" w:rsidR="00591198" w:rsidRPr="00591198" w:rsidRDefault="00591198" w:rsidP="00956DC1">
            <w:pPr>
              <w:jc w:val="both"/>
              <w:rPr>
                <w:rFonts w:ascii="Trebuchet MS" w:hAnsi="Trebuchet MS"/>
                <w:sz w:val="22"/>
                <w:szCs w:val="22"/>
              </w:rPr>
            </w:pPr>
          </w:p>
          <w:p w14:paraId="5A33800C" w14:textId="77777777" w:rsidR="00956DC1" w:rsidRPr="00591198" w:rsidRDefault="0015248E" w:rsidP="00956DC1">
            <w:pPr>
              <w:jc w:val="both"/>
              <w:rPr>
                <w:rFonts w:ascii="Trebuchet MS" w:hAnsi="Trebuchet MS"/>
                <w:sz w:val="22"/>
                <w:szCs w:val="22"/>
              </w:rPr>
            </w:pPr>
            <w:r w:rsidRPr="00591198">
              <w:rPr>
                <w:rFonts w:ascii="Trebuchet MS" w:hAnsi="Trebuchet MS"/>
                <w:sz w:val="22"/>
                <w:szCs w:val="22"/>
              </w:rPr>
              <w:t>E</w:t>
            </w:r>
            <w:r w:rsidR="00AF1FE6" w:rsidRPr="00591198">
              <w:rPr>
                <w:rFonts w:ascii="Trebuchet MS" w:hAnsi="Trebuchet MS"/>
                <w:sz w:val="22"/>
                <w:szCs w:val="22"/>
              </w:rPr>
              <w:t>conomie</w:t>
            </w:r>
            <w:r w:rsidR="00225EF4" w:rsidRPr="00591198">
              <w:rPr>
                <w:rFonts w:ascii="Trebuchet MS" w:hAnsi="Trebuchet MS"/>
                <w:sz w:val="22"/>
                <w:szCs w:val="22"/>
              </w:rPr>
              <w:t xml:space="preserve">, </w:t>
            </w:r>
            <w:r w:rsidR="00AF1FE6" w:rsidRPr="00591198">
              <w:rPr>
                <w:rFonts w:ascii="Trebuchet MS" w:hAnsi="Trebuchet MS"/>
                <w:sz w:val="22"/>
                <w:szCs w:val="22"/>
              </w:rPr>
              <w:t>Finance</w:t>
            </w:r>
            <w:r w:rsidR="00225EF4" w:rsidRPr="00591198">
              <w:rPr>
                <w:rFonts w:ascii="Trebuchet MS" w:hAnsi="Trebuchet MS"/>
                <w:sz w:val="22"/>
                <w:szCs w:val="22"/>
              </w:rPr>
              <w:t xml:space="preserve">, </w:t>
            </w:r>
            <w:r w:rsidR="00715740" w:rsidRPr="00591198">
              <w:rPr>
                <w:rFonts w:ascii="Trebuchet MS" w:hAnsi="Trebuchet MS"/>
                <w:sz w:val="22"/>
                <w:szCs w:val="22"/>
              </w:rPr>
              <w:t>Alternance, Ingénierie pédagogique</w:t>
            </w:r>
          </w:p>
          <w:p w14:paraId="04C43BC8" w14:textId="77777777" w:rsidR="000A0CA9" w:rsidRPr="00591198" w:rsidRDefault="000A0CA9" w:rsidP="00956DC1">
            <w:pPr>
              <w:jc w:val="both"/>
              <w:rPr>
                <w:rFonts w:ascii="Trebuchet MS" w:hAnsi="Trebuchet MS"/>
                <w:sz w:val="22"/>
                <w:szCs w:val="22"/>
              </w:rPr>
            </w:pPr>
          </w:p>
        </w:tc>
      </w:tr>
    </w:tbl>
    <w:p w14:paraId="724E526D" w14:textId="2FF039C9" w:rsidR="001518A2" w:rsidRPr="00261212" w:rsidRDefault="00261212" w:rsidP="00261212">
      <w:pPr>
        <w:widowControl w:val="0"/>
        <w:autoSpaceDE w:val="0"/>
        <w:autoSpaceDN w:val="0"/>
        <w:adjustRightInd w:val="0"/>
        <w:spacing w:after="240"/>
        <w:ind w:right="-6"/>
        <w:jc w:val="center"/>
        <w:rPr>
          <w:rFonts w:ascii="Trebuchet MS" w:hAnsi="Trebuchet MS" w:cs="Helvetica"/>
          <w:b/>
          <w:bCs/>
          <w:color w:val="FB0007"/>
          <w:sz w:val="20"/>
          <w:szCs w:val="20"/>
        </w:rPr>
      </w:pPr>
      <w:r>
        <w:rPr>
          <w:rFonts w:ascii="Trebuchet MS" w:hAnsi="Trebuchet MS" w:cs="Helvetica"/>
          <w:b/>
          <w:bCs/>
          <w:color w:val="FB0007"/>
          <w:sz w:val="20"/>
          <w:szCs w:val="20"/>
        </w:rPr>
        <w:t>L’</w:t>
      </w:r>
      <w:proofErr w:type="spellStart"/>
      <w:r>
        <w:rPr>
          <w:rFonts w:ascii="Trebuchet MS" w:hAnsi="Trebuchet MS" w:cs="Helvetica"/>
          <w:b/>
          <w:bCs/>
          <w:color w:val="FB0007"/>
          <w:sz w:val="20"/>
          <w:szCs w:val="20"/>
        </w:rPr>
        <w:t>enseignant.e</w:t>
      </w:r>
      <w:proofErr w:type="spellEnd"/>
      <w:r>
        <w:rPr>
          <w:rFonts w:ascii="Trebuchet MS" w:hAnsi="Trebuchet MS" w:cs="Helvetica"/>
          <w:b/>
          <w:bCs/>
          <w:color w:val="FB0007"/>
          <w:sz w:val="20"/>
          <w:szCs w:val="20"/>
        </w:rPr>
        <w:t xml:space="preserve"> </w:t>
      </w:r>
      <w:proofErr w:type="spellStart"/>
      <w:r>
        <w:rPr>
          <w:rFonts w:ascii="Trebuchet MS" w:hAnsi="Trebuchet MS" w:cs="Helvetica"/>
          <w:b/>
          <w:bCs/>
          <w:color w:val="FB0007"/>
          <w:sz w:val="20"/>
          <w:szCs w:val="20"/>
        </w:rPr>
        <w:t>recruté.e</w:t>
      </w:r>
      <w:proofErr w:type="spellEnd"/>
      <w:r>
        <w:rPr>
          <w:rFonts w:ascii="Trebuchet MS" w:hAnsi="Trebuchet MS" w:cs="Helvetica"/>
          <w:b/>
          <w:bCs/>
          <w:color w:val="FB0007"/>
          <w:sz w:val="20"/>
          <w:szCs w:val="20"/>
        </w:rPr>
        <w:t xml:space="preserve"> devra suivre le parcours de formations obligatoires dispensées </w:t>
      </w:r>
      <w:r>
        <w:rPr>
          <w:rFonts w:ascii="Trebuchet MS" w:hAnsi="Trebuchet MS" w:cs="Helvetica"/>
          <w:b/>
          <w:bCs/>
          <w:color w:val="FB0007"/>
          <w:sz w:val="20"/>
          <w:szCs w:val="20"/>
        </w:rPr>
        <w:br/>
        <w:t>par l’Université Lyon 2.</w:t>
      </w:r>
    </w:p>
    <w:sectPr w:rsidR="001518A2" w:rsidRPr="00261212" w:rsidSect="003F58D4">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Times">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232AB2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8A2"/>
    <w:rsid w:val="00004C15"/>
    <w:rsid w:val="00016AA3"/>
    <w:rsid w:val="000315E9"/>
    <w:rsid w:val="00036383"/>
    <w:rsid w:val="00072FE6"/>
    <w:rsid w:val="000955B9"/>
    <w:rsid w:val="000A0CA9"/>
    <w:rsid w:val="000C4985"/>
    <w:rsid w:val="000E1809"/>
    <w:rsid w:val="000F3426"/>
    <w:rsid w:val="00111B14"/>
    <w:rsid w:val="0012012F"/>
    <w:rsid w:val="00125C5A"/>
    <w:rsid w:val="0014075B"/>
    <w:rsid w:val="0014429C"/>
    <w:rsid w:val="00145E4C"/>
    <w:rsid w:val="00146B01"/>
    <w:rsid w:val="001500AE"/>
    <w:rsid w:val="001518A2"/>
    <w:rsid w:val="0015248E"/>
    <w:rsid w:val="00190637"/>
    <w:rsid w:val="001A049E"/>
    <w:rsid w:val="001E49B3"/>
    <w:rsid w:val="001F20D0"/>
    <w:rsid w:val="001F4E77"/>
    <w:rsid w:val="00211FD1"/>
    <w:rsid w:val="00213B43"/>
    <w:rsid w:val="00225EF4"/>
    <w:rsid w:val="00261212"/>
    <w:rsid w:val="00262FC1"/>
    <w:rsid w:val="00270370"/>
    <w:rsid w:val="00270C0F"/>
    <w:rsid w:val="0027266C"/>
    <w:rsid w:val="00283937"/>
    <w:rsid w:val="00295A69"/>
    <w:rsid w:val="002D7B7D"/>
    <w:rsid w:val="002F32DE"/>
    <w:rsid w:val="00356E66"/>
    <w:rsid w:val="00382AD6"/>
    <w:rsid w:val="003A00EC"/>
    <w:rsid w:val="003B2A05"/>
    <w:rsid w:val="003B2E88"/>
    <w:rsid w:val="003C0830"/>
    <w:rsid w:val="003D59C6"/>
    <w:rsid w:val="003F58D4"/>
    <w:rsid w:val="00400FF2"/>
    <w:rsid w:val="00422182"/>
    <w:rsid w:val="00470033"/>
    <w:rsid w:val="004B7634"/>
    <w:rsid w:val="004C0840"/>
    <w:rsid w:val="004C1C0F"/>
    <w:rsid w:val="004C31A2"/>
    <w:rsid w:val="004E4929"/>
    <w:rsid w:val="004F2EF4"/>
    <w:rsid w:val="005030FF"/>
    <w:rsid w:val="00557A24"/>
    <w:rsid w:val="00571C2E"/>
    <w:rsid w:val="00587A92"/>
    <w:rsid w:val="00591198"/>
    <w:rsid w:val="005F2275"/>
    <w:rsid w:val="005F7573"/>
    <w:rsid w:val="006066A5"/>
    <w:rsid w:val="00610690"/>
    <w:rsid w:val="006349E7"/>
    <w:rsid w:val="0064394A"/>
    <w:rsid w:val="00651314"/>
    <w:rsid w:val="00653137"/>
    <w:rsid w:val="00661895"/>
    <w:rsid w:val="006750F2"/>
    <w:rsid w:val="006A4FD8"/>
    <w:rsid w:val="006A5D69"/>
    <w:rsid w:val="006A69E8"/>
    <w:rsid w:val="006B770E"/>
    <w:rsid w:val="006F6CCC"/>
    <w:rsid w:val="00715740"/>
    <w:rsid w:val="0072055C"/>
    <w:rsid w:val="0072747E"/>
    <w:rsid w:val="0076077A"/>
    <w:rsid w:val="007D339A"/>
    <w:rsid w:val="00814703"/>
    <w:rsid w:val="00816224"/>
    <w:rsid w:val="008255F9"/>
    <w:rsid w:val="00841E51"/>
    <w:rsid w:val="0084364C"/>
    <w:rsid w:val="0087435F"/>
    <w:rsid w:val="00880E9D"/>
    <w:rsid w:val="008E61FF"/>
    <w:rsid w:val="0090768E"/>
    <w:rsid w:val="00920236"/>
    <w:rsid w:val="00943BE8"/>
    <w:rsid w:val="009459A8"/>
    <w:rsid w:val="00956DC1"/>
    <w:rsid w:val="009A00D9"/>
    <w:rsid w:val="009D2133"/>
    <w:rsid w:val="009E2A22"/>
    <w:rsid w:val="00A17D94"/>
    <w:rsid w:val="00A54DD9"/>
    <w:rsid w:val="00A5799A"/>
    <w:rsid w:val="00AD67A8"/>
    <w:rsid w:val="00AF1FE6"/>
    <w:rsid w:val="00B20A6B"/>
    <w:rsid w:val="00B319B6"/>
    <w:rsid w:val="00B3491E"/>
    <w:rsid w:val="00B5092D"/>
    <w:rsid w:val="00B714E5"/>
    <w:rsid w:val="00B95929"/>
    <w:rsid w:val="00B96415"/>
    <w:rsid w:val="00BA46E1"/>
    <w:rsid w:val="00BA5056"/>
    <w:rsid w:val="00BE2806"/>
    <w:rsid w:val="00BF2E8A"/>
    <w:rsid w:val="00C066FD"/>
    <w:rsid w:val="00C15E13"/>
    <w:rsid w:val="00C40489"/>
    <w:rsid w:val="00C655E2"/>
    <w:rsid w:val="00CB3922"/>
    <w:rsid w:val="00CE680E"/>
    <w:rsid w:val="00D32A2A"/>
    <w:rsid w:val="00D47F23"/>
    <w:rsid w:val="00D5251D"/>
    <w:rsid w:val="00D62D27"/>
    <w:rsid w:val="00DB1373"/>
    <w:rsid w:val="00DD14A2"/>
    <w:rsid w:val="00DF3D32"/>
    <w:rsid w:val="00E41477"/>
    <w:rsid w:val="00E41D74"/>
    <w:rsid w:val="00E4625F"/>
    <w:rsid w:val="00E96BAC"/>
    <w:rsid w:val="00EB16C0"/>
    <w:rsid w:val="00F03F74"/>
    <w:rsid w:val="00F408DA"/>
    <w:rsid w:val="00F430D0"/>
    <w:rsid w:val="00F743EC"/>
    <w:rsid w:val="00F96D5D"/>
    <w:rsid w:val="00FB7276"/>
    <w:rsid w:val="00FC2B3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6E19CD"/>
  <w14:defaultImageDpi w14:val="0"/>
  <w15:docId w15:val="{2176E0F1-9D4B-2746-BA02-58FFD0587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18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610690"/>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Segoe UI Historic" w:hAnsi="Segoe UI Historic" w:cs="Segoe UI Historic"/>
      <w:sz w:val="18"/>
      <w:szCs w:val="18"/>
    </w:rPr>
  </w:style>
  <w:style w:type="character" w:styleId="Lienhypertexte">
    <w:name w:val="Hyperlink"/>
    <w:basedOn w:val="Policepardfaut"/>
    <w:uiPriority w:val="99"/>
    <w:rsid w:val="00A17D94"/>
    <w:rPr>
      <w:rFonts w:cs="Times New Roman"/>
      <w:color w:val="0563C1"/>
      <w:u w:val="single"/>
    </w:rPr>
  </w:style>
  <w:style w:type="character" w:styleId="Marquedecommentaire">
    <w:name w:val="annotation reference"/>
    <w:basedOn w:val="Policepardfaut"/>
    <w:uiPriority w:val="99"/>
    <w:rsid w:val="00FC2B36"/>
    <w:rPr>
      <w:rFonts w:cs="Times New Roman"/>
      <w:sz w:val="18"/>
    </w:rPr>
  </w:style>
  <w:style w:type="paragraph" w:styleId="Commentaire">
    <w:name w:val="annotation text"/>
    <w:basedOn w:val="Normal"/>
    <w:link w:val="CommentaireCar"/>
    <w:uiPriority w:val="99"/>
    <w:rsid w:val="00FC2B36"/>
  </w:style>
  <w:style w:type="character" w:customStyle="1" w:styleId="CommentaireCar">
    <w:name w:val="Commentaire Car"/>
    <w:basedOn w:val="Policepardfaut"/>
    <w:link w:val="Commentaire"/>
    <w:uiPriority w:val="99"/>
    <w:locked/>
    <w:rsid w:val="00FC2B36"/>
    <w:rPr>
      <w:rFonts w:cs="Times New Roman"/>
      <w:sz w:val="24"/>
    </w:rPr>
  </w:style>
  <w:style w:type="paragraph" w:styleId="Objetducommentaire">
    <w:name w:val="annotation subject"/>
    <w:basedOn w:val="Commentaire"/>
    <w:next w:val="Commentaire"/>
    <w:link w:val="ObjetducommentaireCar"/>
    <w:uiPriority w:val="99"/>
    <w:rsid w:val="00FC2B36"/>
    <w:rPr>
      <w:b/>
      <w:bCs/>
      <w:sz w:val="20"/>
      <w:szCs w:val="20"/>
    </w:rPr>
  </w:style>
  <w:style w:type="character" w:customStyle="1" w:styleId="ObjetducommentaireCar">
    <w:name w:val="Objet du commentaire Car"/>
    <w:basedOn w:val="CommentaireCar"/>
    <w:link w:val="Objetducommentaire"/>
    <w:uiPriority w:val="99"/>
    <w:locked/>
    <w:rsid w:val="00FC2B36"/>
    <w:rPr>
      <w:rFonts w:cs="Times New Roman"/>
      <w:b/>
      <w:sz w:val="24"/>
    </w:rPr>
  </w:style>
  <w:style w:type="paragraph" w:styleId="NormalWeb">
    <w:name w:val="Normal (Web)"/>
    <w:basedOn w:val="Normal"/>
    <w:uiPriority w:val="99"/>
    <w:rsid w:val="00BA5056"/>
    <w:pPr>
      <w:spacing w:beforeLines="1" w:afterLines="1"/>
    </w:pPr>
    <w:rPr>
      <w:rFonts w:ascii="Times" w:hAnsi="Times"/>
      <w:sz w:val="20"/>
      <w:szCs w:val="20"/>
    </w:rPr>
  </w:style>
  <w:style w:type="character" w:styleId="lev">
    <w:name w:val="Strong"/>
    <w:basedOn w:val="Policepardfaut"/>
    <w:uiPriority w:val="22"/>
    <w:qFormat/>
    <w:rsid w:val="006B770E"/>
    <w:rPr>
      <w:rFonts w:cs="Times New Roman"/>
      <w:b/>
      <w:bCs/>
    </w:rPr>
  </w:style>
  <w:style w:type="character" w:customStyle="1" w:styleId="Mentionnonrsolue1">
    <w:name w:val="Mention non résolue1"/>
    <w:basedOn w:val="Policepardfaut"/>
    <w:uiPriority w:val="99"/>
    <w:semiHidden/>
    <w:unhideWhenUsed/>
    <w:rsid w:val="00144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326442">
      <w:bodyDiv w:val="1"/>
      <w:marLeft w:val="0"/>
      <w:marRight w:val="0"/>
      <w:marTop w:val="0"/>
      <w:marBottom w:val="0"/>
      <w:divBdr>
        <w:top w:val="none" w:sz="0" w:space="0" w:color="auto"/>
        <w:left w:val="none" w:sz="0" w:space="0" w:color="auto"/>
        <w:bottom w:val="none" w:sz="0" w:space="0" w:color="auto"/>
        <w:right w:val="none" w:sz="0" w:space="0" w:color="auto"/>
      </w:divBdr>
    </w:div>
    <w:div w:id="1694107375">
      <w:marLeft w:val="0"/>
      <w:marRight w:val="0"/>
      <w:marTop w:val="0"/>
      <w:marBottom w:val="0"/>
      <w:divBdr>
        <w:top w:val="none" w:sz="0" w:space="0" w:color="auto"/>
        <w:left w:val="none" w:sz="0" w:space="0" w:color="auto"/>
        <w:bottom w:val="none" w:sz="0" w:space="0" w:color="auto"/>
        <w:right w:val="none" w:sz="0" w:space="0" w:color="auto"/>
      </w:divBdr>
      <w:divsChild>
        <w:div w:id="1694107374">
          <w:marLeft w:val="0"/>
          <w:marRight w:val="0"/>
          <w:marTop w:val="0"/>
          <w:marBottom w:val="0"/>
          <w:divBdr>
            <w:top w:val="none" w:sz="0" w:space="0" w:color="auto"/>
            <w:left w:val="none" w:sz="0" w:space="0" w:color="auto"/>
            <w:bottom w:val="none" w:sz="0" w:space="0" w:color="auto"/>
            <w:right w:val="none" w:sz="0" w:space="0" w:color="auto"/>
          </w:divBdr>
        </w:div>
      </w:divsChild>
    </w:div>
    <w:div w:id="1694107376">
      <w:marLeft w:val="0"/>
      <w:marRight w:val="0"/>
      <w:marTop w:val="0"/>
      <w:marBottom w:val="0"/>
      <w:divBdr>
        <w:top w:val="none" w:sz="0" w:space="0" w:color="auto"/>
        <w:left w:val="none" w:sz="0" w:space="0" w:color="auto"/>
        <w:bottom w:val="none" w:sz="0" w:space="0" w:color="auto"/>
        <w:right w:val="none" w:sz="0" w:space="0" w:color="auto"/>
      </w:divBdr>
    </w:div>
    <w:div w:id="1694107377">
      <w:marLeft w:val="0"/>
      <w:marRight w:val="0"/>
      <w:marTop w:val="0"/>
      <w:marBottom w:val="0"/>
      <w:divBdr>
        <w:top w:val="none" w:sz="0" w:space="0" w:color="auto"/>
        <w:left w:val="none" w:sz="0" w:space="0" w:color="auto"/>
        <w:bottom w:val="none" w:sz="0" w:space="0" w:color="auto"/>
        <w:right w:val="none" w:sz="0" w:space="0" w:color="auto"/>
      </w:divBdr>
    </w:div>
    <w:div w:id="1694107378">
      <w:marLeft w:val="0"/>
      <w:marRight w:val="0"/>
      <w:marTop w:val="0"/>
      <w:marBottom w:val="0"/>
      <w:divBdr>
        <w:top w:val="none" w:sz="0" w:space="0" w:color="auto"/>
        <w:left w:val="none" w:sz="0" w:space="0" w:color="auto"/>
        <w:bottom w:val="none" w:sz="0" w:space="0" w:color="auto"/>
        <w:right w:val="none" w:sz="0" w:space="0" w:color="auto"/>
      </w:divBdr>
    </w:div>
    <w:div w:id="1694107379">
      <w:marLeft w:val="0"/>
      <w:marRight w:val="0"/>
      <w:marTop w:val="0"/>
      <w:marBottom w:val="0"/>
      <w:divBdr>
        <w:top w:val="none" w:sz="0" w:space="0" w:color="auto"/>
        <w:left w:val="none" w:sz="0" w:space="0" w:color="auto"/>
        <w:bottom w:val="none" w:sz="0" w:space="0" w:color="auto"/>
        <w:right w:val="none" w:sz="0" w:space="0" w:color="auto"/>
      </w:divBdr>
    </w:div>
    <w:div w:id="1694107380">
      <w:marLeft w:val="0"/>
      <w:marRight w:val="0"/>
      <w:marTop w:val="0"/>
      <w:marBottom w:val="0"/>
      <w:divBdr>
        <w:top w:val="none" w:sz="0" w:space="0" w:color="auto"/>
        <w:left w:val="none" w:sz="0" w:space="0" w:color="auto"/>
        <w:bottom w:val="none" w:sz="0" w:space="0" w:color="auto"/>
        <w:right w:val="none" w:sz="0" w:space="0" w:color="auto"/>
      </w:divBdr>
    </w:div>
    <w:div w:id="1694107381">
      <w:marLeft w:val="0"/>
      <w:marRight w:val="0"/>
      <w:marTop w:val="0"/>
      <w:marBottom w:val="0"/>
      <w:divBdr>
        <w:top w:val="none" w:sz="0" w:space="0" w:color="auto"/>
        <w:left w:val="none" w:sz="0" w:space="0" w:color="auto"/>
        <w:bottom w:val="none" w:sz="0" w:space="0" w:color="auto"/>
        <w:right w:val="none" w:sz="0" w:space="0" w:color="auto"/>
      </w:divBdr>
    </w:div>
    <w:div w:id="1694107382">
      <w:marLeft w:val="0"/>
      <w:marRight w:val="0"/>
      <w:marTop w:val="0"/>
      <w:marBottom w:val="0"/>
      <w:divBdr>
        <w:top w:val="none" w:sz="0" w:space="0" w:color="auto"/>
        <w:left w:val="none" w:sz="0" w:space="0" w:color="auto"/>
        <w:bottom w:val="none" w:sz="0" w:space="0" w:color="auto"/>
        <w:right w:val="none" w:sz="0" w:space="0" w:color="auto"/>
      </w:divBdr>
    </w:div>
    <w:div w:id="1694107383">
      <w:marLeft w:val="0"/>
      <w:marRight w:val="0"/>
      <w:marTop w:val="0"/>
      <w:marBottom w:val="0"/>
      <w:divBdr>
        <w:top w:val="none" w:sz="0" w:space="0" w:color="auto"/>
        <w:left w:val="none" w:sz="0" w:space="0" w:color="auto"/>
        <w:bottom w:val="none" w:sz="0" w:space="0" w:color="auto"/>
        <w:right w:val="none" w:sz="0" w:space="0" w:color="auto"/>
      </w:divBdr>
    </w:div>
    <w:div w:id="1694107384">
      <w:marLeft w:val="0"/>
      <w:marRight w:val="0"/>
      <w:marTop w:val="0"/>
      <w:marBottom w:val="0"/>
      <w:divBdr>
        <w:top w:val="none" w:sz="0" w:space="0" w:color="auto"/>
        <w:left w:val="none" w:sz="0" w:space="0" w:color="auto"/>
        <w:bottom w:val="none" w:sz="0" w:space="0" w:color="auto"/>
        <w:right w:val="none" w:sz="0" w:space="0" w:color="auto"/>
      </w:divBdr>
    </w:div>
    <w:div w:id="16941073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ate.cnrs.f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4643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FICHE  DE  POSTE</vt:lpstr>
    </vt:vector>
  </TitlesOfParts>
  <Company>Universite lumiere lyon2</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subject/>
  <dc:creator>lambda</dc:creator>
  <cp:keywords/>
  <dc:description/>
  <cp:lastModifiedBy>Damien Pozard</cp:lastModifiedBy>
  <cp:revision>3</cp:revision>
  <cp:lastPrinted>2018-01-17T12:46:00Z</cp:lastPrinted>
  <dcterms:created xsi:type="dcterms:W3CDTF">2019-12-18T09:03:00Z</dcterms:created>
  <dcterms:modified xsi:type="dcterms:W3CDTF">2019-12-18T09:26:00Z</dcterms:modified>
</cp:coreProperties>
</file>